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34724" w14:textId="77777777" w:rsidR="00B80483" w:rsidRPr="00407A6D" w:rsidRDefault="00B80483" w:rsidP="00B80483">
      <w:pPr>
        <w:spacing w:after="0" w:line="240" w:lineRule="auto"/>
        <w:ind w:left="6372"/>
        <w:jc w:val="center"/>
        <w:rPr>
          <w:rFonts w:ascii="Times New Roman" w:hAnsi="Times New Roman" w:cs="Times New Roman"/>
        </w:rPr>
      </w:pPr>
      <w:proofErr w:type="spellStart"/>
      <w:r w:rsidRPr="00407A6D">
        <w:rPr>
          <w:rFonts w:ascii="Times New Roman" w:hAnsi="Times New Roman" w:cs="Times New Roman"/>
        </w:rPr>
        <w:t>Бекітілді</w:t>
      </w:r>
      <w:proofErr w:type="spellEnd"/>
    </w:p>
    <w:p w14:paraId="550D2411" w14:textId="77777777" w:rsidR="00B610CF" w:rsidRPr="00407A6D" w:rsidRDefault="00B610CF" w:rsidP="00B610CF">
      <w:pPr>
        <w:spacing w:after="0" w:line="240" w:lineRule="auto"/>
        <w:ind w:left="6372"/>
        <w:jc w:val="center"/>
        <w:rPr>
          <w:rFonts w:ascii="Times New Roman" w:hAnsi="Times New Roman" w:cs="Times New Roman"/>
          <w:lang w:val="kk-KZ"/>
        </w:rPr>
      </w:pPr>
      <w:proofErr w:type="spellStart"/>
      <w:r w:rsidRPr="00407A6D">
        <w:rPr>
          <w:rFonts w:ascii="Times New Roman" w:hAnsi="Times New Roman" w:cs="Times New Roman"/>
        </w:rPr>
        <w:t>Қазақстан</w:t>
      </w:r>
      <w:proofErr w:type="spellEnd"/>
      <w:r w:rsidRPr="00407A6D">
        <w:rPr>
          <w:rFonts w:ascii="Times New Roman" w:hAnsi="Times New Roman" w:cs="Times New Roman"/>
        </w:rPr>
        <w:t xml:space="preserve"> </w:t>
      </w:r>
      <w:proofErr w:type="spellStart"/>
      <w:r w:rsidRPr="00407A6D">
        <w:rPr>
          <w:rFonts w:ascii="Times New Roman" w:hAnsi="Times New Roman" w:cs="Times New Roman"/>
        </w:rPr>
        <w:t>Республикасы</w:t>
      </w:r>
      <w:proofErr w:type="spellEnd"/>
      <w:r w:rsidRPr="00407A6D">
        <w:rPr>
          <w:rFonts w:ascii="Times New Roman" w:hAnsi="Times New Roman" w:cs="Times New Roman"/>
        </w:rPr>
        <w:t xml:space="preserve"> </w:t>
      </w:r>
      <w:proofErr w:type="spellStart"/>
      <w:r w:rsidR="00B80483" w:rsidRPr="00407A6D">
        <w:rPr>
          <w:rFonts w:ascii="Times New Roman" w:hAnsi="Times New Roman" w:cs="Times New Roman"/>
        </w:rPr>
        <w:t>үкімет</w:t>
      </w:r>
      <w:proofErr w:type="spellEnd"/>
      <w:r w:rsidRPr="00407A6D">
        <w:rPr>
          <w:rFonts w:ascii="Times New Roman" w:hAnsi="Times New Roman" w:cs="Times New Roman"/>
          <w:lang w:val="kk-KZ"/>
        </w:rPr>
        <w:t>інің</w:t>
      </w:r>
      <w:r w:rsidR="00B80483" w:rsidRPr="00407A6D">
        <w:rPr>
          <w:rFonts w:ascii="Times New Roman" w:hAnsi="Times New Roman" w:cs="Times New Roman"/>
        </w:rPr>
        <w:t xml:space="preserve"> </w:t>
      </w:r>
    </w:p>
    <w:p w14:paraId="742D80E8" w14:textId="77777777" w:rsidR="00B610CF" w:rsidRPr="00407A6D" w:rsidRDefault="00B610CF" w:rsidP="00B610CF">
      <w:pPr>
        <w:spacing w:after="0" w:line="240" w:lineRule="auto"/>
        <w:ind w:left="6372"/>
        <w:jc w:val="center"/>
        <w:rPr>
          <w:rFonts w:ascii="Times New Roman" w:hAnsi="Times New Roman" w:cs="Times New Roman"/>
          <w:lang w:val="kk-KZ"/>
        </w:rPr>
      </w:pPr>
      <w:r w:rsidRPr="00407A6D">
        <w:rPr>
          <w:rFonts w:ascii="Times New Roman" w:hAnsi="Times New Roman" w:cs="Times New Roman"/>
        </w:rPr>
        <w:t xml:space="preserve">2025 </w:t>
      </w:r>
      <w:proofErr w:type="spellStart"/>
      <w:r w:rsidRPr="00407A6D">
        <w:rPr>
          <w:rFonts w:ascii="Times New Roman" w:hAnsi="Times New Roman" w:cs="Times New Roman"/>
        </w:rPr>
        <w:t>жылғы</w:t>
      </w:r>
      <w:proofErr w:type="spellEnd"/>
      <w:r w:rsidRPr="00407A6D">
        <w:rPr>
          <w:rFonts w:ascii="Times New Roman" w:hAnsi="Times New Roman" w:cs="Times New Roman"/>
        </w:rPr>
        <w:t xml:space="preserve"> </w:t>
      </w:r>
      <w:proofErr w:type="gramStart"/>
      <w:r w:rsidR="00B1733E">
        <w:rPr>
          <w:rFonts w:ascii="Times New Roman" w:hAnsi="Times New Roman" w:cs="Times New Roman"/>
          <w:lang w:val="kk-KZ"/>
        </w:rPr>
        <w:t xml:space="preserve">«  </w:t>
      </w:r>
      <w:proofErr w:type="gramEnd"/>
      <w:r w:rsidR="00B1733E">
        <w:rPr>
          <w:rFonts w:ascii="Times New Roman" w:hAnsi="Times New Roman" w:cs="Times New Roman"/>
          <w:lang w:val="kk-KZ"/>
        </w:rPr>
        <w:t xml:space="preserve">  »</w:t>
      </w:r>
      <w:r w:rsidRPr="00407A6D">
        <w:rPr>
          <w:rFonts w:ascii="Times New Roman" w:hAnsi="Times New Roman" w:cs="Times New Roman"/>
        </w:rPr>
        <w:t xml:space="preserve"> </w:t>
      </w:r>
      <w:proofErr w:type="spellStart"/>
      <w:r w:rsidRPr="00407A6D">
        <w:rPr>
          <w:rFonts w:ascii="Times New Roman" w:hAnsi="Times New Roman" w:cs="Times New Roman"/>
        </w:rPr>
        <w:t>сәуірдегі</w:t>
      </w:r>
      <w:proofErr w:type="spellEnd"/>
      <w:r w:rsidRPr="00407A6D">
        <w:rPr>
          <w:rFonts w:ascii="Times New Roman" w:hAnsi="Times New Roman" w:cs="Times New Roman"/>
        </w:rPr>
        <w:t xml:space="preserve"> </w:t>
      </w:r>
    </w:p>
    <w:p w14:paraId="10B7313B" w14:textId="77777777" w:rsidR="00B80483" w:rsidRPr="00407A6D" w:rsidRDefault="00B610CF" w:rsidP="00B80483">
      <w:pPr>
        <w:spacing w:after="0" w:line="240" w:lineRule="auto"/>
        <w:ind w:left="6372"/>
        <w:jc w:val="center"/>
        <w:rPr>
          <w:rFonts w:ascii="Times New Roman" w:hAnsi="Times New Roman" w:cs="Times New Roman"/>
          <w:lang w:val="kk-KZ"/>
        </w:rPr>
      </w:pPr>
      <w:r w:rsidRPr="00407A6D">
        <w:rPr>
          <w:rFonts w:ascii="Times New Roman" w:hAnsi="Times New Roman" w:cs="Times New Roman"/>
          <w:lang w:val="kk-KZ"/>
        </w:rPr>
        <w:t xml:space="preserve">№ </w:t>
      </w:r>
      <w:r w:rsidR="00B1733E">
        <w:rPr>
          <w:rFonts w:ascii="Times New Roman" w:hAnsi="Times New Roman" w:cs="Times New Roman"/>
          <w:lang w:val="kk-KZ"/>
        </w:rPr>
        <w:t xml:space="preserve">    </w:t>
      </w:r>
      <w:r w:rsidR="00B80483" w:rsidRPr="00407A6D">
        <w:rPr>
          <w:rFonts w:ascii="Times New Roman" w:hAnsi="Times New Roman" w:cs="Times New Roman"/>
          <w:lang w:val="kk-KZ"/>
        </w:rPr>
        <w:t>қаулысымен</w:t>
      </w:r>
    </w:p>
    <w:p w14:paraId="5EE85C1B" w14:textId="77777777" w:rsidR="00B80483" w:rsidRPr="00407A6D" w:rsidRDefault="00B80483" w:rsidP="00B80483">
      <w:pPr>
        <w:tabs>
          <w:tab w:val="left" w:pos="6789"/>
        </w:tabs>
        <w:spacing w:after="0"/>
        <w:ind w:left="709"/>
        <w:rPr>
          <w:rFonts w:ascii="Times New Roman" w:hAnsi="Times New Roman" w:cs="Times New Roman"/>
          <w:b/>
          <w:bCs/>
          <w:sz w:val="28"/>
          <w:szCs w:val="28"/>
          <w:lang w:val="kk-KZ"/>
        </w:rPr>
      </w:pPr>
      <w:r w:rsidRPr="00407A6D">
        <w:rPr>
          <w:rFonts w:ascii="Times New Roman" w:hAnsi="Times New Roman" w:cs="Times New Roman"/>
          <w:b/>
          <w:bCs/>
          <w:sz w:val="28"/>
          <w:szCs w:val="28"/>
          <w:lang w:val="kk-KZ"/>
        </w:rPr>
        <w:tab/>
      </w:r>
    </w:p>
    <w:p w14:paraId="13225014" w14:textId="77777777" w:rsidR="00B80483" w:rsidRPr="00407A6D" w:rsidRDefault="00696F1F" w:rsidP="00B80483">
      <w:pPr>
        <w:spacing w:after="0"/>
        <w:ind w:left="709"/>
        <w:jc w:val="center"/>
        <w:rPr>
          <w:rFonts w:ascii="Times New Roman" w:hAnsi="Times New Roman" w:cs="Times New Roman"/>
          <w:b/>
          <w:bCs/>
          <w:sz w:val="28"/>
          <w:szCs w:val="28"/>
          <w:lang w:val="kk-KZ"/>
        </w:rPr>
      </w:pPr>
      <w:r w:rsidRPr="00407A6D">
        <w:rPr>
          <w:rFonts w:ascii="Times New Roman" w:hAnsi="Times New Roman" w:cs="Times New Roman"/>
          <w:b/>
          <w:bCs/>
          <w:sz w:val="28"/>
          <w:szCs w:val="28"/>
          <w:lang w:val="kk-KZ"/>
        </w:rPr>
        <w:t xml:space="preserve"> </w:t>
      </w:r>
    </w:p>
    <w:p w14:paraId="2666C1B2" w14:textId="77777777" w:rsidR="006124B5" w:rsidRPr="00407A6D" w:rsidRDefault="00B80483" w:rsidP="006124B5">
      <w:pPr>
        <w:spacing w:after="0"/>
        <w:jc w:val="center"/>
        <w:rPr>
          <w:rFonts w:ascii="Times New Roman" w:hAnsi="Times New Roman" w:cs="Times New Roman"/>
          <w:b/>
          <w:bCs/>
          <w:sz w:val="28"/>
          <w:szCs w:val="28"/>
          <w:lang w:val="kk-KZ"/>
        </w:rPr>
      </w:pPr>
      <w:r w:rsidRPr="00407A6D">
        <w:rPr>
          <w:rFonts w:ascii="Times New Roman" w:hAnsi="Times New Roman" w:cs="Times New Roman"/>
          <w:b/>
          <w:bCs/>
          <w:sz w:val="28"/>
          <w:szCs w:val="28"/>
          <w:lang w:val="kk-KZ"/>
        </w:rPr>
        <w:t xml:space="preserve">Қазақстан Республикасының </w:t>
      </w:r>
      <w:r w:rsidR="006124B5" w:rsidRPr="00407A6D">
        <w:rPr>
          <w:rFonts w:ascii="Times New Roman" w:hAnsi="Times New Roman" w:cs="Times New Roman"/>
          <w:b/>
          <w:bCs/>
          <w:sz w:val="28"/>
          <w:szCs w:val="28"/>
          <w:lang w:val="kk-KZ"/>
        </w:rPr>
        <w:t>2025-2030 жылдарға арналған</w:t>
      </w:r>
    </w:p>
    <w:p w14:paraId="4F218681" w14:textId="77777777" w:rsidR="00B80483" w:rsidRPr="00407A6D" w:rsidRDefault="006124B5" w:rsidP="00B80483">
      <w:pPr>
        <w:spacing w:after="0"/>
        <w:jc w:val="center"/>
        <w:rPr>
          <w:rFonts w:ascii="Times New Roman" w:hAnsi="Times New Roman" w:cs="Times New Roman"/>
          <w:b/>
          <w:bCs/>
          <w:sz w:val="28"/>
          <w:szCs w:val="28"/>
          <w:lang w:val="kk-KZ"/>
        </w:rPr>
      </w:pPr>
      <w:r w:rsidRPr="00407A6D">
        <w:rPr>
          <w:rFonts w:ascii="Times New Roman" w:hAnsi="Times New Roman" w:cs="Times New Roman"/>
          <w:b/>
          <w:bCs/>
          <w:sz w:val="28"/>
          <w:szCs w:val="28"/>
          <w:lang w:val="kk-KZ"/>
        </w:rPr>
        <w:t>Ө</w:t>
      </w:r>
      <w:r w:rsidR="00B610CF" w:rsidRPr="00407A6D">
        <w:rPr>
          <w:rFonts w:ascii="Times New Roman" w:hAnsi="Times New Roman" w:cs="Times New Roman"/>
          <w:b/>
          <w:bCs/>
          <w:sz w:val="28"/>
          <w:szCs w:val="28"/>
          <w:lang w:val="kk-KZ"/>
        </w:rPr>
        <w:t>ңірлік</w:t>
      </w:r>
      <w:r w:rsidR="00B80483" w:rsidRPr="00407A6D">
        <w:rPr>
          <w:rFonts w:ascii="Times New Roman" w:hAnsi="Times New Roman" w:cs="Times New Roman"/>
          <w:b/>
          <w:bCs/>
          <w:sz w:val="28"/>
          <w:szCs w:val="28"/>
          <w:lang w:val="kk-KZ"/>
        </w:rPr>
        <w:t xml:space="preserve"> саясатының тұжырымдамасы</w:t>
      </w:r>
    </w:p>
    <w:p w14:paraId="5431EF95" w14:textId="77777777" w:rsidR="00B80483" w:rsidRPr="00407A6D" w:rsidRDefault="00B80483" w:rsidP="00B80483">
      <w:pPr>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         </w:t>
      </w:r>
    </w:p>
    <w:p w14:paraId="1AC1167A" w14:textId="77777777" w:rsidR="00793425" w:rsidRPr="00B1733E" w:rsidRDefault="00B80483" w:rsidP="00407A6D">
      <w:pPr>
        <w:pStyle w:val="11"/>
        <w:spacing w:before="0" w:after="0" w:line="240" w:lineRule="auto"/>
        <w:jc w:val="both"/>
        <w:rPr>
          <w:rFonts w:eastAsiaTheme="minorEastAsia"/>
          <w:caps w:val="0"/>
          <w:lang w:val="ru-RU" w:eastAsia="ru-RU"/>
        </w:rPr>
      </w:pPr>
      <w:r w:rsidRPr="00B1733E">
        <w:rPr>
          <w:rStyle w:val="aa"/>
          <w:color w:val="auto"/>
        </w:rPr>
        <w:fldChar w:fldCharType="begin"/>
      </w:r>
      <w:r w:rsidRPr="00B1733E">
        <w:rPr>
          <w:rStyle w:val="aa"/>
          <w:color w:val="auto"/>
        </w:rPr>
        <w:instrText xml:space="preserve"> TOC \o "1-3" \h \z \u </w:instrText>
      </w:r>
      <w:r w:rsidRPr="00B1733E">
        <w:rPr>
          <w:rStyle w:val="aa"/>
          <w:color w:val="auto"/>
        </w:rPr>
        <w:fldChar w:fldCharType="separate"/>
      </w:r>
      <w:hyperlink w:anchor="_Toc191990011" w:history="1">
        <w:r w:rsidR="00793425" w:rsidRPr="00B1733E">
          <w:rPr>
            <w:rStyle w:val="aa"/>
            <w:bCs/>
          </w:rPr>
          <w:t xml:space="preserve">1. Паспорт (негізгі </w:t>
        </w:r>
        <w:r w:rsidR="00793425" w:rsidRPr="00B1733E">
          <w:rPr>
            <w:rStyle w:val="aa"/>
            <w:bCs/>
            <w:lang w:val="kk-KZ"/>
          </w:rPr>
          <w:t>өлшемшарттар</w:t>
        </w:r>
        <w:r w:rsidR="00793425" w:rsidRPr="00B1733E">
          <w:rPr>
            <w:rStyle w:val="aa"/>
            <w:bCs/>
          </w:rPr>
          <w:t>)</w:t>
        </w:r>
        <w:r w:rsidR="00793425" w:rsidRPr="00B1733E">
          <w:rPr>
            <w:webHidden/>
          </w:rPr>
          <w:tab/>
        </w:r>
        <w:r w:rsidR="00793425" w:rsidRPr="00B1733E">
          <w:rPr>
            <w:webHidden/>
          </w:rPr>
          <w:fldChar w:fldCharType="begin"/>
        </w:r>
        <w:r w:rsidR="00793425" w:rsidRPr="00B1733E">
          <w:rPr>
            <w:webHidden/>
          </w:rPr>
          <w:instrText xml:space="preserve"> PAGEREF _Toc191990011 \h </w:instrText>
        </w:r>
        <w:r w:rsidR="00793425" w:rsidRPr="00B1733E">
          <w:rPr>
            <w:webHidden/>
          </w:rPr>
        </w:r>
        <w:r w:rsidR="00793425" w:rsidRPr="00B1733E">
          <w:rPr>
            <w:webHidden/>
          </w:rPr>
          <w:fldChar w:fldCharType="separate"/>
        </w:r>
        <w:r w:rsidR="00407A6D" w:rsidRPr="00B1733E">
          <w:rPr>
            <w:webHidden/>
          </w:rPr>
          <w:t>2</w:t>
        </w:r>
        <w:r w:rsidR="00793425" w:rsidRPr="00B1733E">
          <w:rPr>
            <w:webHidden/>
          </w:rPr>
          <w:fldChar w:fldCharType="end"/>
        </w:r>
      </w:hyperlink>
    </w:p>
    <w:p w14:paraId="7C87F6A5" w14:textId="77777777" w:rsidR="00793425" w:rsidRPr="00B1733E" w:rsidRDefault="00277120" w:rsidP="00407A6D">
      <w:pPr>
        <w:pStyle w:val="11"/>
        <w:spacing w:before="0" w:after="0" w:line="240" w:lineRule="auto"/>
        <w:jc w:val="both"/>
        <w:rPr>
          <w:rFonts w:eastAsiaTheme="minorEastAsia"/>
          <w:caps w:val="0"/>
          <w:lang w:val="ru-RU" w:eastAsia="ru-RU"/>
        </w:rPr>
      </w:pPr>
      <w:hyperlink w:anchor="_Toc191990012" w:history="1">
        <w:r w:rsidR="00793425" w:rsidRPr="00B1733E">
          <w:rPr>
            <w:rStyle w:val="aa"/>
            <w:bCs/>
          </w:rPr>
          <w:t>2. Ағымдағы жағдайды талдау</w:t>
        </w:r>
        <w:r w:rsidR="00793425" w:rsidRPr="00B1733E">
          <w:rPr>
            <w:webHidden/>
          </w:rPr>
          <w:tab/>
        </w:r>
        <w:r w:rsidR="00793425" w:rsidRPr="00B1733E">
          <w:rPr>
            <w:webHidden/>
          </w:rPr>
          <w:fldChar w:fldCharType="begin"/>
        </w:r>
        <w:r w:rsidR="00793425" w:rsidRPr="00B1733E">
          <w:rPr>
            <w:webHidden/>
          </w:rPr>
          <w:instrText xml:space="preserve"> PAGEREF _Toc191990012 \h </w:instrText>
        </w:r>
        <w:r w:rsidR="00793425" w:rsidRPr="00B1733E">
          <w:rPr>
            <w:webHidden/>
          </w:rPr>
        </w:r>
        <w:r w:rsidR="00793425" w:rsidRPr="00B1733E">
          <w:rPr>
            <w:webHidden/>
          </w:rPr>
          <w:fldChar w:fldCharType="separate"/>
        </w:r>
        <w:r w:rsidR="00407A6D" w:rsidRPr="00B1733E">
          <w:rPr>
            <w:webHidden/>
          </w:rPr>
          <w:t>4</w:t>
        </w:r>
        <w:r w:rsidR="00793425" w:rsidRPr="00B1733E">
          <w:rPr>
            <w:webHidden/>
          </w:rPr>
          <w:fldChar w:fldCharType="end"/>
        </w:r>
      </w:hyperlink>
    </w:p>
    <w:p w14:paraId="070E1E37"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13" w:history="1">
        <w:r w:rsidR="00793425" w:rsidRPr="00B1733E">
          <w:rPr>
            <w:rStyle w:val="aa"/>
            <w:rFonts w:ascii="Times New Roman" w:hAnsi="Times New Roman" w:cs="Times New Roman"/>
            <w:noProof/>
            <w:sz w:val="28"/>
            <w:szCs w:val="28"/>
          </w:rPr>
          <w:t>2.1.</w:t>
        </w:r>
        <w:r w:rsidR="00793425" w:rsidRPr="00B1733E">
          <w:rPr>
            <w:rFonts w:ascii="Times New Roman" w:eastAsiaTheme="minorEastAsia" w:hAnsi="Times New Roman" w:cs="Times New Roman"/>
            <w:smallCaps w:val="0"/>
            <w:noProof/>
            <w:sz w:val="28"/>
            <w:szCs w:val="28"/>
            <w:lang w:eastAsia="ru-RU"/>
          </w:rPr>
          <w:tab/>
        </w:r>
        <w:r w:rsidR="00793425" w:rsidRPr="00B1733E">
          <w:rPr>
            <w:rStyle w:val="aa"/>
            <w:rFonts w:ascii="Times New Roman" w:hAnsi="Times New Roman" w:cs="Times New Roman"/>
            <w:noProof/>
            <w:sz w:val="28"/>
            <w:szCs w:val="28"/>
            <w:lang w:val="kk-KZ"/>
          </w:rPr>
          <w:t>Өңірлерді</w:t>
        </w:r>
        <w:r w:rsidR="00793425" w:rsidRPr="00B1733E">
          <w:rPr>
            <w:rStyle w:val="aa"/>
            <w:rFonts w:ascii="Times New Roman" w:hAnsi="Times New Roman" w:cs="Times New Roman"/>
            <w:noProof/>
            <w:sz w:val="28"/>
            <w:szCs w:val="28"/>
          </w:rPr>
          <w:t xml:space="preserve"> базалық инфрақұрылыммен қамтамасыз ету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_Toc191990013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4</w:t>
        </w:r>
        <w:r w:rsidR="00793425" w:rsidRPr="00B1733E">
          <w:rPr>
            <w:rFonts w:ascii="Times New Roman" w:hAnsi="Times New Roman" w:cs="Times New Roman"/>
            <w:noProof/>
            <w:webHidden/>
            <w:sz w:val="28"/>
            <w:szCs w:val="28"/>
          </w:rPr>
          <w:fldChar w:fldCharType="end"/>
        </w:r>
      </w:hyperlink>
    </w:p>
    <w:p w14:paraId="43A9EAA3"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14" w:history="1">
        <w:r w:rsidR="00793425" w:rsidRPr="00B1733E">
          <w:rPr>
            <w:rStyle w:val="aa"/>
            <w:rFonts w:ascii="Times New Roman" w:hAnsi="Times New Roman" w:cs="Times New Roman"/>
            <w:noProof/>
            <w:sz w:val="28"/>
            <w:szCs w:val="28"/>
          </w:rPr>
          <w:t>2.2.</w:t>
        </w:r>
        <w:r w:rsidR="00793425" w:rsidRPr="00B1733E">
          <w:rPr>
            <w:rFonts w:ascii="Times New Roman" w:eastAsiaTheme="minorEastAsia" w:hAnsi="Times New Roman" w:cs="Times New Roman"/>
            <w:smallCaps w:val="0"/>
            <w:noProof/>
            <w:sz w:val="28"/>
            <w:szCs w:val="28"/>
            <w:lang w:eastAsia="ru-RU"/>
          </w:rPr>
          <w:tab/>
        </w:r>
        <w:r w:rsidR="00793425" w:rsidRPr="00B1733E">
          <w:rPr>
            <w:rStyle w:val="aa"/>
            <w:rFonts w:ascii="Times New Roman" w:hAnsi="Times New Roman" w:cs="Times New Roman"/>
            <w:noProof/>
            <w:sz w:val="28"/>
            <w:szCs w:val="28"/>
            <w:lang w:val="kk-KZ"/>
          </w:rPr>
          <w:t xml:space="preserve">Өңірлердің </w:t>
        </w:r>
        <w:r w:rsidR="00793425" w:rsidRPr="00B1733E">
          <w:rPr>
            <w:rStyle w:val="aa"/>
            <w:rFonts w:ascii="Times New Roman" w:hAnsi="Times New Roman" w:cs="Times New Roman"/>
            <w:noProof/>
            <w:sz w:val="28"/>
            <w:szCs w:val="28"/>
          </w:rPr>
          <w:t>экономикалық даму деңгейі</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_Toc191990014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8</w:t>
        </w:r>
        <w:r w:rsidR="00793425" w:rsidRPr="00B1733E">
          <w:rPr>
            <w:rFonts w:ascii="Times New Roman" w:hAnsi="Times New Roman" w:cs="Times New Roman"/>
            <w:noProof/>
            <w:webHidden/>
            <w:sz w:val="28"/>
            <w:szCs w:val="28"/>
          </w:rPr>
          <w:fldChar w:fldCharType="end"/>
        </w:r>
      </w:hyperlink>
    </w:p>
    <w:p w14:paraId="689B5411"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15" w:history="1">
        <w:r w:rsidR="00793425" w:rsidRPr="00B1733E">
          <w:rPr>
            <w:rStyle w:val="aa"/>
            <w:rFonts w:ascii="Times New Roman" w:hAnsi="Times New Roman" w:cs="Times New Roman"/>
            <w:noProof/>
            <w:sz w:val="28"/>
            <w:szCs w:val="28"/>
            <w:lang w:eastAsia="ru-RU"/>
          </w:rPr>
          <w:t>2.3.</w:t>
        </w:r>
        <w:r w:rsidR="00793425" w:rsidRPr="00B1733E">
          <w:rPr>
            <w:rFonts w:ascii="Times New Roman" w:eastAsiaTheme="minorEastAsia" w:hAnsi="Times New Roman" w:cs="Times New Roman"/>
            <w:smallCaps w:val="0"/>
            <w:noProof/>
            <w:sz w:val="28"/>
            <w:szCs w:val="28"/>
            <w:lang w:eastAsia="ru-RU"/>
          </w:rPr>
          <w:tab/>
        </w:r>
        <w:r w:rsidR="00793425" w:rsidRPr="00B1733E">
          <w:rPr>
            <w:rStyle w:val="aa"/>
            <w:rFonts w:ascii="Times New Roman" w:hAnsi="Times New Roman" w:cs="Times New Roman"/>
            <w:bCs/>
            <w:noProof/>
            <w:sz w:val="28"/>
            <w:szCs w:val="28"/>
            <w:lang w:eastAsia="ru-RU"/>
          </w:rPr>
          <w:t>Институционалдық қолдау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_Toc191990015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15</w:t>
        </w:r>
        <w:r w:rsidR="00793425" w:rsidRPr="00B1733E">
          <w:rPr>
            <w:rFonts w:ascii="Times New Roman" w:hAnsi="Times New Roman" w:cs="Times New Roman"/>
            <w:noProof/>
            <w:webHidden/>
            <w:sz w:val="28"/>
            <w:szCs w:val="28"/>
          </w:rPr>
          <w:fldChar w:fldCharType="end"/>
        </w:r>
      </w:hyperlink>
    </w:p>
    <w:p w14:paraId="29F4FCC0"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16" w:history="1">
        <w:r w:rsidR="00793425" w:rsidRPr="00B1733E">
          <w:rPr>
            <w:rStyle w:val="aa"/>
            <w:rFonts w:ascii="Times New Roman" w:eastAsia="Noto Sans Symbols" w:hAnsi="Times New Roman" w:cs="Times New Roman"/>
            <w:noProof/>
            <w:sz w:val="28"/>
            <w:szCs w:val="28"/>
            <w:lang w:val="kk-KZ" w:eastAsia="kk-KZ"/>
          </w:rPr>
          <w:t>2.4. Территориялық дамудың негізгі тенденциялары</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_Toc191990016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20</w:t>
        </w:r>
        <w:r w:rsidR="00793425" w:rsidRPr="00B1733E">
          <w:rPr>
            <w:rFonts w:ascii="Times New Roman" w:hAnsi="Times New Roman" w:cs="Times New Roman"/>
            <w:noProof/>
            <w:webHidden/>
            <w:sz w:val="28"/>
            <w:szCs w:val="28"/>
          </w:rPr>
          <w:fldChar w:fldCharType="end"/>
        </w:r>
      </w:hyperlink>
    </w:p>
    <w:p w14:paraId="36910CCB" w14:textId="77777777" w:rsidR="00793425" w:rsidRPr="00B1733E" w:rsidRDefault="00277120" w:rsidP="00407A6D">
      <w:pPr>
        <w:pStyle w:val="11"/>
        <w:spacing w:before="0" w:after="0" w:line="240" w:lineRule="auto"/>
        <w:jc w:val="both"/>
        <w:rPr>
          <w:rFonts w:eastAsiaTheme="minorEastAsia"/>
          <w:caps w:val="0"/>
          <w:lang w:val="ru-RU" w:eastAsia="ru-RU"/>
        </w:rPr>
      </w:pPr>
      <w:hyperlink w:anchor="_Toc191990017" w:history="1">
        <w:r w:rsidR="00793425" w:rsidRPr="00B1733E">
          <w:rPr>
            <w:rStyle w:val="aa"/>
            <w:bCs/>
          </w:rPr>
          <w:t>3. Халықаралық тәжірибеге шолу</w:t>
        </w:r>
        <w:r w:rsidR="00793425" w:rsidRPr="00B1733E">
          <w:rPr>
            <w:webHidden/>
          </w:rPr>
          <w:tab/>
        </w:r>
        <w:r w:rsidR="00793425" w:rsidRPr="00B1733E">
          <w:rPr>
            <w:webHidden/>
          </w:rPr>
          <w:fldChar w:fldCharType="begin"/>
        </w:r>
        <w:r w:rsidR="00793425" w:rsidRPr="00B1733E">
          <w:rPr>
            <w:webHidden/>
          </w:rPr>
          <w:instrText xml:space="preserve"> PAGEREF _Toc191990017 \h </w:instrText>
        </w:r>
        <w:r w:rsidR="00793425" w:rsidRPr="00B1733E">
          <w:rPr>
            <w:webHidden/>
          </w:rPr>
        </w:r>
        <w:r w:rsidR="00793425" w:rsidRPr="00B1733E">
          <w:rPr>
            <w:webHidden/>
          </w:rPr>
          <w:fldChar w:fldCharType="separate"/>
        </w:r>
        <w:r w:rsidR="00407A6D" w:rsidRPr="00B1733E">
          <w:rPr>
            <w:webHidden/>
          </w:rPr>
          <w:t>34</w:t>
        </w:r>
        <w:r w:rsidR="00793425" w:rsidRPr="00B1733E">
          <w:rPr>
            <w:webHidden/>
          </w:rPr>
          <w:fldChar w:fldCharType="end"/>
        </w:r>
      </w:hyperlink>
    </w:p>
    <w:p w14:paraId="75A4A6AD"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18" w:history="1">
        <w:r w:rsidR="00793425" w:rsidRPr="00B1733E">
          <w:rPr>
            <w:rStyle w:val="aa"/>
            <w:rFonts w:ascii="Times New Roman" w:hAnsi="Times New Roman" w:cs="Times New Roman"/>
            <w:bCs/>
            <w:noProof/>
            <w:sz w:val="28"/>
            <w:szCs w:val="28"/>
          </w:rPr>
          <w:t>3.1 Халықты негізгі инфрақұрылыммен (әлеуметтік, инженерлік, көліктік)</w:t>
        </w:r>
        <w:r w:rsidR="00793425" w:rsidRPr="00B1733E">
          <w:rPr>
            <w:rStyle w:val="aa"/>
            <w:rFonts w:ascii="Times New Roman" w:hAnsi="Times New Roman" w:cs="Times New Roman"/>
            <w:bCs/>
            <w:noProof/>
            <w:sz w:val="28"/>
            <w:szCs w:val="28"/>
            <w:lang w:val="kk-KZ"/>
          </w:rPr>
          <w:t xml:space="preserve"> және жайлы қалалық ортамен</w:t>
        </w:r>
        <w:r w:rsidR="00793425" w:rsidRPr="00B1733E">
          <w:rPr>
            <w:rStyle w:val="aa"/>
            <w:rFonts w:ascii="Times New Roman" w:hAnsi="Times New Roman" w:cs="Times New Roman"/>
            <w:bCs/>
            <w:noProof/>
            <w:sz w:val="28"/>
            <w:szCs w:val="28"/>
          </w:rPr>
          <w:t xml:space="preserve"> қамтамасыз ету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_Toc191990018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34</w:t>
        </w:r>
        <w:r w:rsidR="00793425" w:rsidRPr="00B1733E">
          <w:rPr>
            <w:rFonts w:ascii="Times New Roman" w:hAnsi="Times New Roman" w:cs="Times New Roman"/>
            <w:noProof/>
            <w:webHidden/>
            <w:sz w:val="28"/>
            <w:szCs w:val="28"/>
          </w:rPr>
          <w:fldChar w:fldCharType="end"/>
        </w:r>
      </w:hyperlink>
    </w:p>
    <w:p w14:paraId="489B405F"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19" w:history="1">
        <w:r w:rsidR="00793425" w:rsidRPr="00B1733E">
          <w:rPr>
            <w:rStyle w:val="aa"/>
            <w:rFonts w:ascii="Times New Roman" w:hAnsi="Times New Roman" w:cs="Times New Roman"/>
            <w:bCs/>
            <w:noProof/>
            <w:sz w:val="28"/>
            <w:szCs w:val="28"/>
          </w:rPr>
          <w:t>3.2. Экономикалық дамуды қолдау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_Toc191990019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37</w:t>
        </w:r>
        <w:r w:rsidR="00793425" w:rsidRPr="00B1733E">
          <w:rPr>
            <w:rFonts w:ascii="Times New Roman" w:hAnsi="Times New Roman" w:cs="Times New Roman"/>
            <w:noProof/>
            <w:webHidden/>
            <w:sz w:val="28"/>
            <w:szCs w:val="28"/>
          </w:rPr>
          <w:fldChar w:fldCharType="end"/>
        </w:r>
      </w:hyperlink>
    </w:p>
    <w:p w14:paraId="07014A5E"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20" w:history="1">
        <w:r w:rsidR="00793425" w:rsidRPr="00B1733E">
          <w:rPr>
            <w:rStyle w:val="aa"/>
            <w:rFonts w:ascii="Times New Roman" w:hAnsi="Times New Roman" w:cs="Times New Roman"/>
            <w:noProof/>
            <w:sz w:val="28"/>
            <w:szCs w:val="28"/>
          </w:rPr>
          <w:t>3.3. Институционалдық қолдау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_Toc191990020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39</w:t>
        </w:r>
        <w:r w:rsidR="00793425" w:rsidRPr="00B1733E">
          <w:rPr>
            <w:rFonts w:ascii="Times New Roman" w:hAnsi="Times New Roman" w:cs="Times New Roman"/>
            <w:noProof/>
            <w:webHidden/>
            <w:sz w:val="28"/>
            <w:szCs w:val="28"/>
          </w:rPr>
          <w:fldChar w:fldCharType="end"/>
        </w:r>
      </w:hyperlink>
    </w:p>
    <w:p w14:paraId="578EA10F" w14:textId="77777777" w:rsidR="00793425" w:rsidRPr="00B1733E" w:rsidRDefault="00277120" w:rsidP="00407A6D">
      <w:pPr>
        <w:pStyle w:val="11"/>
        <w:spacing w:before="0" w:after="0" w:line="240" w:lineRule="auto"/>
        <w:jc w:val="both"/>
        <w:rPr>
          <w:rFonts w:eastAsiaTheme="minorEastAsia"/>
          <w:caps w:val="0"/>
          <w:lang w:val="ru-RU" w:eastAsia="ru-RU"/>
        </w:rPr>
      </w:pPr>
      <w:hyperlink w:anchor="_Toc191990021" w:history="1">
        <w:r w:rsidR="00793425" w:rsidRPr="00B1733E">
          <w:rPr>
            <w:rStyle w:val="aa"/>
            <w:bCs/>
            <w:lang w:val="kk-KZ"/>
          </w:rPr>
          <w:t>4. Өңірлік дамуға көзқарас</w:t>
        </w:r>
        <w:r w:rsidR="00793425" w:rsidRPr="00B1733E">
          <w:rPr>
            <w:webHidden/>
          </w:rPr>
          <w:tab/>
        </w:r>
        <w:r w:rsidR="00793425" w:rsidRPr="00B1733E">
          <w:rPr>
            <w:webHidden/>
          </w:rPr>
          <w:fldChar w:fldCharType="begin"/>
        </w:r>
        <w:r w:rsidR="00793425" w:rsidRPr="00B1733E">
          <w:rPr>
            <w:webHidden/>
          </w:rPr>
          <w:instrText xml:space="preserve"> PAGEREF _Toc191990021 \h </w:instrText>
        </w:r>
        <w:r w:rsidR="00793425" w:rsidRPr="00B1733E">
          <w:rPr>
            <w:webHidden/>
          </w:rPr>
        </w:r>
        <w:r w:rsidR="00793425" w:rsidRPr="00B1733E">
          <w:rPr>
            <w:webHidden/>
          </w:rPr>
          <w:fldChar w:fldCharType="separate"/>
        </w:r>
        <w:r w:rsidR="00407A6D" w:rsidRPr="00B1733E">
          <w:rPr>
            <w:webHidden/>
          </w:rPr>
          <w:t>45</w:t>
        </w:r>
        <w:r w:rsidR="00793425" w:rsidRPr="00B1733E">
          <w:rPr>
            <w:webHidden/>
          </w:rPr>
          <w:fldChar w:fldCharType="end"/>
        </w:r>
      </w:hyperlink>
    </w:p>
    <w:p w14:paraId="15C59D09" w14:textId="77777777" w:rsidR="00793425" w:rsidRPr="00B1733E" w:rsidRDefault="00277120" w:rsidP="00407A6D">
      <w:pPr>
        <w:pStyle w:val="11"/>
        <w:spacing w:before="0" w:after="0" w:line="240" w:lineRule="auto"/>
        <w:jc w:val="both"/>
        <w:rPr>
          <w:rFonts w:eastAsiaTheme="minorEastAsia"/>
          <w:caps w:val="0"/>
          <w:lang w:val="ru-RU" w:eastAsia="ru-RU"/>
        </w:rPr>
      </w:pPr>
      <w:hyperlink w:anchor="_Toc191990022" w:history="1">
        <w:r w:rsidR="00793425" w:rsidRPr="00B1733E">
          <w:rPr>
            <w:rStyle w:val="aa"/>
            <w:bCs/>
            <w:lang w:val="kk-KZ"/>
          </w:rPr>
          <w:t>5. Негізгі қағидаттар мен тәсілдер</w:t>
        </w:r>
        <w:r w:rsidR="00793425" w:rsidRPr="00B1733E">
          <w:rPr>
            <w:webHidden/>
          </w:rPr>
          <w:tab/>
        </w:r>
        <w:r w:rsidR="00793425" w:rsidRPr="00B1733E">
          <w:rPr>
            <w:webHidden/>
          </w:rPr>
          <w:fldChar w:fldCharType="begin"/>
        </w:r>
        <w:r w:rsidR="00793425" w:rsidRPr="00B1733E">
          <w:rPr>
            <w:webHidden/>
          </w:rPr>
          <w:instrText xml:space="preserve"> PAGEREF _Toc191990022 \h </w:instrText>
        </w:r>
        <w:r w:rsidR="00793425" w:rsidRPr="00B1733E">
          <w:rPr>
            <w:webHidden/>
          </w:rPr>
        </w:r>
        <w:r w:rsidR="00793425" w:rsidRPr="00B1733E">
          <w:rPr>
            <w:webHidden/>
          </w:rPr>
          <w:fldChar w:fldCharType="separate"/>
        </w:r>
        <w:r w:rsidR="00407A6D" w:rsidRPr="00B1733E">
          <w:rPr>
            <w:webHidden/>
          </w:rPr>
          <w:t>48</w:t>
        </w:r>
        <w:r w:rsidR="00793425" w:rsidRPr="00B1733E">
          <w:rPr>
            <w:webHidden/>
          </w:rPr>
          <w:fldChar w:fldCharType="end"/>
        </w:r>
      </w:hyperlink>
    </w:p>
    <w:p w14:paraId="59261AEA"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23" w:history="1">
        <w:r w:rsidR="00793425" w:rsidRPr="00B1733E">
          <w:rPr>
            <w:rStyle w:val="aa"/>
            <w:rFonts w:ascii="Times New Roman" w:hAnsi="Times New Roman" w:cs="Times New Roman"/>
            <w:bCs/>
            <w:noProof/>
            <w:sz w:val="28"/>
            <w:szCs w:val="28"/>
            <w:lang w:val="kk-KZ"/>
          </w:rPr>
          <w:t>5.1. Халықты негізгі инфрақұрылыммен (әлеуметтік, инженерлік, көліктік) және жайлы қалалық ортамен біркелкі қамтамасыз ету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_Toc191990023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49</w:t>
        </w:r>
        <w:r w:rsidR="00793425" w:rsidRPr="00B1733E">
          <w:rPr>
            <w:rFonts w:ascii="Times New Roman" w:hAnsi="Times New Roman" w:cs="Times New Roman"/>
            <w:noProof/>
            <w:webHidden/>
            <w:sz w:val="28"/>
            <w:szCs w:val="28"/>
          </w:rPr>
          <w:fldChar w:fldCharType="end"/>
        </w:r>
      </w:hyperlink>
    </w:p>
    <w:p w14:paraId="25E36923"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24" w:history="1">
        <w:r w:rsidR="00793425" w:rsidRPr="00B1733E">
          <w:rPr>
            <w:rStyle w:val="aa"/>
            <w:rFonts w:ascii="Times New Roman" w:hAnsi="Times New Roman" w:cs="Times New Roman"/>
            <w:bCs/>
            <w:noProof/>
            <w:sz w:val="28"/>
            <w:szCs w:val="28"/>
          </w:rPr>
          <w:t>5.2. теңгерімді экономикалық даму (өңірлердің экономикалық әлеуетін іске асыру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_Toc191990024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54</w:t>
        </w:r>
        <w:r w:rsidR="00793425" w:rsidRPr="00B1733E">
          <w:rPr>
            <w:rFonts w:ascii="Times New Roman" w:hAnsi="Times New Roman" w:cs="Times New Roman"/>
            <w:noProof/>
            <w:webHidden/>
            <w:sz w:val="28"/>
            <w:szCs w:val="28"/>
          </w:rPr>
          <w:fldChar w:fldCharType="end"/>
        </w:r>
      </w:hyperlink>
    </w:p>
    <w:p w14:paraId="20452D4C" w14:textId="77777777" w:rsidR="00793425" w:rsidRPr="00B1733E" w:rsidRDefault="00277120" w:rsidP="00407A6D">
      <w:pPr>
        <w:pStyle w:val="21"/>
        <w:spacing w:line="240" w:lineRule="auto"/>
        <w:ind w:left="0"/>
        <w:jc w:val="both"/>
        <w:rPr>
          <w:rFonts w:ascii="Times New Roman" w:eastAsiaTheme="minorEastAsia" w:hAnsi="Times New Roman" w:cs="Times New Roman"/>
          <w:smallCaps w:val="0"/>
          <w:noProof/>
          <w:sz w:val="28"/>
          <w:szCs w:val="28"/>
          <w:lang w:eastAsia="ru-RU"/>
        </w:rPr>
      </w:pPr>
      <w:hyperlink w:anchor="_Toc191990025" w:history="1">
        <w:r w:rsidR="00793425" w:rsidRPr="00B1733E">
          <w:rPr>
            <w:rStyle w:val="aa"/>
            <w:rFonts w:ascii="Times New Roman" w:hAnsi="Times New Roman" w:cs="Times New Roman"/>
            <w:bCs/>
            <w:noProof/>
            <w:sz w:val="28"/>
            <w:szCs w:val="28"/>
          </w:rPr>
          <w:t>5.3. Өңірлік саясатты іске асыру тетіктерін жетілдіру</w:t>
        </w:r>
        <w:r w:rsidR="00793425" w:rsidRPr="00B1733E">
          <w:rPr>
            <w:rFonts w:ascii="Times New Roman" w:hAnsi="Times New Roman" w:cs="Times New Roman"/>
            <w:noProof/>
            <w:webHidden/>
            <w:sz w:val="28"/>
            <w:szCs w:val="28"/>
          </w:rPr>
          <w:tab/>
        </w:r>
        <w:r w:rsidR="00793425" w:rsidRPr="00B1733E">
          <w:rPr>
            <w:rFonts w:ascii="Times New Roman" w:hAnsi="Times New Roman" w:cs="Times New Roman"/>
            <w:noProof/>
            <w:webHidden/>
            <w:sz w:val="28"/>
            <w:szCs w:val="28"/>
          </w:rPr>
          <w:fldChar w:fldCharType="begin"/>
        </w:r>
        <w:r w:rsidR="00793425" w:rsidRPr="00B1733E">
          <w:rPr>
            <w:rFonts w:ascii="Times New Roman" w:hAnsi="Times New Roman" w:cs="Times New Roman"/>
            <w:noProof/>
            <w:webHidden/>
            <w:sz w:val="28"/>
            <w:szCs w:val="28"/>
          </w:rPr>
          <w:instrText xml:space="preserve"> PAGEREF _Toc191990025 \h </w:instrText>
        </w:r>
        <w:r w:rsidR="00793425" w:rsidRPr="00B1733E">
          <w:rPr>
            <w:rFonts w:ascii="Times New Roman" w:hAnsi="Times New Roman" w:cs="Times New Roman"/>
            <w:noProof/>
            <w:webHidden/>
            <w:sz w:val="28"/>
            <w:szCs w:val="28"/>
          </w:rPr>
        </w:r>
        <w:r w:rsidR="00793425" w:rsidRPr="00B1733E">
          <w:rPr>
            <w:rFonts w:ascii="Times New Roman" w:hAnsi="Times New Roman" w:cs="Times New Roman"/>
            <w:noProof/>
            <w:webHidden/>
            <w:sz w:val="28"/>
            <w:szCs w:val="28"/>
          </w:rPr>
          <w:fldChar w:fldCharType="separate"/>
        </w:r>
        <w:r w:rsidR="00407A6D" w:rsidRPr="00B1733E">
          <w:rPr>
            <w:rFonts w:ascii="Times New Roman" w:hAnsi="Times New Roman" w:cs="Times New Roman"/>
            <w:noProof/>
            <w:webHidden/>
            <w:sz w:val="28"/>
            <w:szCs w:val="28"/>
          </w:rPr>
          <w:t>66</w:t>
        </w:r>
        <w:r w:rsidR="00793425" w:rsidRPr="00B1733E">
          <w:rPr>
            <w:rFonts w:ascii="Times New Roman" w:hAnsi="Times New Roman" w:cs="Times New Roman"/>
            <w:noProof/>
            <w:webHidden/>
            <w:sz w:val="28"/>
            <w:szCs w:val="28"/>
          </w:rPr>
          <w:fldChar w:fldCharType="end"/>
        </w:r>
      </w:hyperlink>
    </w:p>
    <w:p w14:paraId="18E77E53" w14:textId="77777777" w:rsidR="00793425" w:rsidRPr="00B1733E" w:rsidRDefault="00277120" w:rsidP="00407A6D">
      <w:pPr>
        <w:pStyle w:val="11"/>
        <w:spacing w:before="0" w:after="0" w:line="240" w:lineRule="auto"/>
        <w:jc w:val="both"/>
        <w:rPr>
          <w:rFonts w:eastAsiaTheme="minorEastAsia"/>
          <w:caps w:val="0"/>
          <w:lang w:val="ru-RU" w:eastAsia="ru-RU"/>
        </w:rPr>
      </w:pPr>
      <w:hyperlink w:anchor="_Toc191990026" w:history="1">
        <w:r w:rsidR="00793425" w:rsidRPr="00B1733E">
          <w:rPr>
            <w:rStyle w:val="aa"/>
            <w:bCs/>
          </w:rPr>
          <w:t>6. Мақсатты индикаторлар және күтілетін нәтижелер</w:t>
        </w:r>
        <w:r w:rsidR="00793425" w:rsidRPr="00B1733E">
          <w:rPr>
            <w:webHidden/>
          </w:rPr>
          <w:tab/>
        </w:r>
        <w:r w:rsidR="00793425" w:rsidRPr="00B1733E">
          <w:rPr>
            <w:webHidden/>
          </w:rPr>
          <w:fldChar w:fldCharType="begin"/>
        </w:r>
        <w:r w:rsidR="00793425" w:rsidRPr="00B1733E">
          <w:rPr>
            <w:webHidden/>
          </w:rPr>
          <w:instrText xml:space="preserve"> PAGEREF _Toc191990026 \h </w:instrText>
        </w:r>
        <w:r w:rsidR="00793425" w:rsidRPr="00B1733E">
          <w:rPr>
            <w:webHidden/>
          </w:rPr>
        </w:r>
        <w:r w:rsidR="00793425" w:rsidRPr="00B1733E">
          <w:rPr>
            <w:webHidden/>
          </w:rPr>
          <w:fldChar w:fldCharType="separate"/>
        </w:r>
        <w:r w:rsidR="00407A6D" w:rsidRPr="00B1733E">
          <w:rPr>
            <w:webHidden/>
          </w:rPr>
          <w:t>74</w:t>
        </w:r>
        <w:r w:rsidR="00793425" w:rsidRPr="00B1733E">
          <w:rPr>
            <w:webHidden/>
          </w:rPr>
          <w:fldChar w:fldCharType="end"/>
        </w:r>
      </w:hyperlink>
    </w:p>
    <w:p w14:paraId="03E5F519" w14:textId="77777777" w:rsidR="00793425" w:rsidRPr="00B1733E" w:rsidRDefault="00277120" w:rsidP="00407A6D">
      <w:pPr>
        <w:pStyle w:val="11"/>
        <w:spacing w:before="0" w:after="0" w:line="240" w:lineRule="auto"/>
        <w:jc w:val="both"/>
        <w:rPr>
          <w:rFonts w:eastAsiaTheme="minorEastAsia"/>
          <w:caps w:val="0"/>
          <w:sz w:val="22"/>
          <w:szCs w:val="22"/>
          <w:lang w:val="ru-RU" w:eastAsia="ru-RU"/>
        </w:rPr>
      </w:pPr>
      <w:hyperlink w:anchor="_Toc191990027" w:history="1">
        <w:r w:rsidR="00793425" w:rsidRPr="00B1733E">
          <w:rPr>
            <w:rStyle w:val="aa"/>
            <w:bCs/>
          </w:rPr>
          <w:t>7. 2025-2030 жылдарға арналған өңірлік саясат тұжырымдамасын іске асыру жөніндегі іс-шаралар жоспары</w:t>
        </w:r>
        <w:r w:rsidR="00793425" w:rsidRPr="00B1733E">
          <w:rPr>
            <w:webHidden/>
          </w:rPr>
          <w:tab/>
        </w:r>
        <w:r w:rsidR="00793425" w:rsidRPr="00B1733E">
          <w:rPr>
            <w:webHidden/>
          </w:rPr>
          <w:fldChar w:fldCharType="begin"/>
        </w:r>
        <w:r w:rsidR="00793425" w:rsidRPr="00B1733E">
          <w:rPr>
            <w:webHidden/>
          </w:rPr>
          <w:instrText xml:space="preserve"> PAGEREF _Toc191990027 \h </w:instrText>
        </w:r>
        <w:r w:rsidR="00793425" w:rsidRPr="00B1733E">
          <w:rPr>
            <w:webHidden/>
          </w:rPr>
        </w:r>
        <w:r w:rsidR="00793425" w:rsidRPr="00B1733E">
          <w:rPr>
            <w:webHidden/>
          </w:rPr>
          <w:fldChar w:fldCharType="separate"/>
        </w:r>
        <w:r w:rsidR="00407A6D" w:rsidRPr="00B1733E">
          <w:rPr>
            <w:webHidden/>
          </w:rPr>
          <w:t>79</w:t>
        </w:r>
        <w:r w:rsidR="00793425" w:rsidRPr="00B1733E">
          <w:rPr>
            <w:webHidden/>
          </w:rPr>
          <w:fldChar w:fldCharType="end"/>
        </w:r>
      </w:hyperlink>
    </w:p>
    <w:p w14:paraId="27F86360" w14:textId="77777777" w:rsidR="0011161E" w:rsidRPr="00B1733E" w:rsidRDefault="00B80483" w:rsidP="00B80483">
      <w:pPr>
        <w:pStyle w:val="11"/>
        <w:spacing w:line="276" w:lineRule="auto"/>
        <w:rPr>
          <w:rStyle w:val="aa"/>
          <w:color w:val="auto"/>
          <w:lang w:val="ru-RU"/>
        </w:rPr>
      </w:pPr>
      <w:r w:rsidRPr="00B1733E">
        <w:rPr>
          <w:rStyle w:val="aa"/>
          <w:color w:val="auto"/>
        </w:rPr>
        <w:fldChar w:fldCharType="end"/>
      </w:r>
      <w:r w:rsidRPr="00B1733E">
        <w:rPr>
          <w:rStyle w:val="aa"/>
          <w:color w:val="auto"/>
        </w:rPr>
        <w:br w:type="page"/>
      </w:r>
    </w:p>
    <w:p w14:paraId="7F09228D" w14:textId="77777777" w:rsidR="000869C8" w:rsidRPr="00407A6D" w:rsidRDefault="00EA075A" w:rsidP="007F48F0">
      <w:pPr>
        <w:pStyle w:val="1"/>
        <w:spacing w:before="0" w:line="240" w:lineRule="auto"/>
        <w:ind w:firstLine="709"/>
        <w:rPr>
          <w:rFonts w:ascii="Times New Roman" w:hAnsi="Times New Roman" w:cs="Times New Roman"/>
          <w:b/>
          <w:bCs/>
          <w:color w:val="auto"/>
          <w:sz w:val="28"/>
          <w:szCs w:val="28"/>
        </w:rPr>
      </w:pPr>
      <w:bookmarkStart w:id="0" w:name="_Toc186988946"/>
      <w:bookmarkStart w:id="1" w:name="_Toc186989045"/>
      <w:bookmarkStart w:id="2" w:name="_Toc188201644"/>
      <w:bookmarkStart w:id="3" w:name="_Toc191990011"/>
      <w:r w:rsidRPr="00407A6D">
        <w:rPr>
          <w:rFonts w:ascii="Times New Roman" w:hAnsi="Times New Roman" w:cs="Times New Roman"/>
          <w:b/>
          <w:bCs/>
          <w:color w:val="auto"/>
          <w:sz w:val="28"/>
          <w:szCs w:val="28"/>
          <w:lang w:val="en-US"/>
        </w:rPr>
        <w:lastRenderedPageBreak/>
        <w:t xml:space="preserve">1. </w:t>
      </w:r>
      <w:proofErr w:type="spellStart"/>
      <w:r w:rsidRPr="00407A6D">
        <w:rPr>
          <w:rFonts w:ascii="Times New Roman" w:hAnsi="Times New Roman" w:cs="Times New Roman"/>
          <w:b/>
          <w:bCs/>
          <w:color w:val="auto"/>
          <w:sz w:val="28"/>
          <w:szCs w:val="28"/>
          <w:lang w:val="en-US"/>
        </w:rPr>
        <w:t>Паспорт</w:t>
      </w:r>
      <w:proofErr w:type="spellEnd"/>
      <w:r w:rsidRPr="00407A6D">
        <w:rPr>
          <w:rFonts w:ascii="Times New Roman" w:hAnsi="Times New Roman" w:cs="Times New Roman"/>
          <w:b/>
          <w:bCs/>
          <w:color w:val="auto"/>
          <w:sz w:val="28"/>
          <w:szCs w:val="28"/>
          <w:lang w:val="en-US"/>
        </w:rPr>
        <w:t xml:space="preserve"> (</w:t>
      </w:r>
      <w:proofErr w:type="spellStart"/>
      <w:r w:rsidRPr="00407A6D">
        <w:rPr>
          <w:rFonts w:ascii="Times New Roman" w:hAnsi="Times New Roman" w:cs="Times New Roman"/>
          <w:b/>
          <w:bCs/>
          <w:color w:val="auto"/>
          <w:sz w:val="28"/>
          <w:szCs w:val="28"/>
          <w:lang w:val="en-US"/>
        </w:rPr>
        <w:t>негізгі</w:t>
      </w:r>
      <w:proofErr w:type="spellEnd"/>
      <w:r w:rsidRPr="00407A6D">
        <w:rPr>
          <w:rFonts w:ascii="Times New Roman" w:hAnsi="Times New Roman" w:cs="Times New Roman"/>
          <w:b/>
          <w:bCs/>
          <w:color w:val="auto"/>
          <w:sz w:val="28"/>
          <w:szCs w:val="28"/>
          <w:lang w:val="en-US"/>
        </w:rPr>
        <w:t xml:space="preserve"> </w:t>
      </w:r>
      <w:r w:rsidR="00CB4F4F" w:rsidRPr="00407A6D">
        <w:rPr>
          <w:rFonts w:ascii="Times New Roman" w:hAnsi="Times New Roman" w:cs="Times New Roman"/>
          <w:b/>
          <w:bCs/>
          <w:color w:val="auto"/>
          <w:sz w:val="28"/>
          <w:szCs w:val="28"/>
          <w:lang w:val="kk-KZ"/>
        </w:rPr>
        <w:t>өлшемшарттар</w:t>
      </w:r>
      <w:r w:rsidRPr="00407A6D">
        <w:rPr>
          <w:rFonts w:ascii="Times New Roman" w:hAnsi="Times New Roman" w:cs="Times New Roman"/>
          <w:b/>
          <w:bCs/>
          <w:color w:val="auto"/>
          <w:sz w:val="28"/>
          <w:szCs w:val="28"/>
          <w:lang w:val="en-US"/>
        </w:rPr>
        <w:t>)</w:t>
      </w:r>
      <w:bookmarkEnd w:id="0"/>
      <w:bookmarkEnd w:id="1"/>
      <w:bookmarkEnd w:id="2"/>
      <w:bookmarkEnd w:id="3"/>
    </w:p>
    <w:tbl>
      <w:tblPr>
        <w:tblStyle w:val="a3"/>
        <w:tblW w:w="10065" w:type="dxa"/>
        <w:tblInd w:w="-147" w:type="dxa"/>
        <w:tblLook w:val="04A0" w:firstRow="1" w:lastRow="0" w:firstColumn="1" w:lastColumn="0" w:noHBand="0" w:noVBand="1"/>
      </w:tblPr>
      <w:tblGrid>
        <w:gridCol w:w="3544"/>
        <w:gridCol w:w="6521"/>
      </w:tblGrid>
      <w:tr w:rsidR="00424DF2" w:rsidRPr="00407A6D" w14:paraId="056BEA7F" w14:textId="77777777" w:rsidTr="00946195">
        <w:tc>
          <w:tcPr>
            <w:tcW w:w="3544" w:type="dxa"/>
          </w:tcPr>
          <w:p w14:paraId="1C7F82C5" w14:textId="77777777" w:rsidR="00424DF2" w:rsidRPr="00407A6D" w:rsidRDefault="00424DF2" w:rsidP="007F48F0">
            <w:pPr>
              <w:rPr>
                <w:rFonts w:ascii="Times New Roman" w:hAnsi="Times New Roman" w:cs="Times New Roman"/>
                <w:sz w:val="28"/>
                <w:szCs w:val="28"/>
              </w:rPr>
            </w:pPr>
            <w:r w:rsidRPr="00407A6D">
              <w:rPr>
                <w:rFonts w:ascii="Times New Roman" w:hAnsi="Times New Roman" w:cs="Times New Roman"/>
                <w:sz w:val="28"/>
                <w:szCs w:val="28"/>
              </w:rPr>
              <w:t xml:space="preserve">1. </w:t>
            </w:r>
            <w:proofErr w:type="spellStart"/>
            <w:r w:rsidRPr="00407A6D">
              <w:rPr>
                <w:rFonts w:ascii="Times New Roman" w:hAnsi="Times New Roman" w:cs="Times New Roman"/>
                <w:sz w:val="28"/>
                <w:szCs w:val="28"/>
              </w:rPr>
              <w:t>Тақырып</w:t>
            </w:r>
            <w:proofErr w:type="spellEnd"/>
          </w:p>
        </w:tc>
        <w:tc>
          <w:tcPr>
            <w:tcW w:w="6521" w:type="dxa"/>
          </w:tcPr>
          <w:p w14:paraId="62C889AB" w14:textId="77777777" w:rsidR="0098307C" w:rsidRPr="00407A6D" w:rsidRDefault="0056124A" w:rsidP="007F48F0">
            <w:pPr>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Республикасының</w:t>
            </w:r>
            <w:proofErr w:type="spellEnd"/>
            <w:r w:rsidRPr="00407A6D">
              <w:rPr>
                <w:rFonts w:ascii="Times New Roman" w:hAnsi="Times New Roman" w:cs="Times New Roman"/>
                <w:sz w:val="28"/>
                <w:szCs w:val="28"/>
              </w:rPr>
              <w:t xml:space="preserve"> 2025-2030 </w:t>
            </w:r>
            <w:proofErr w:type="spellStart"/>
            <w:r w:rsidRPr="00407A6D">
              <w:rPr>
                <w:rFonts w:ascii="Times New Roman" w:hAnsi="Times New Roman" w:cs="Times New Roman"/>
                <w:sz w:val="28"/>
                <w:szCs w:val="28"/>
              </w:rPr>
              <w:t>жылдарға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r w:rsidR="00CB4F4F" w:rsidRPr="00407A6D">
              <w:rPr>
                <w:rFonts w:ascii="Times New Roman" w:hAnsi="Times New Roman" w:cs="Times New Roman"/>
                <w:sz w:val="28"/>
                <w:szCs w:val="28"/>
                <w:lang w:val="kk-KZ"/>
              </w:rPr>
              <w:t>Ө</w:t>
            </w:r>
            <w:proofErr w:type="spellStart"/>
            <w:r w:rsidRPr="00407A6D">
              <w:rPr>
                <w:rFonts w:ascii="Times New Roman" w:hAnsi="Times New Roman" w:cs="Times New Roman"/>
                <w:sz w:val="28"/>
                <w:szCs w:val="28"/>
              </w:rPr>
              <w:t>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тұжырымдамасы</w:t>
            </w:r>
            <w:proofErr w:type="spellEnd"/>
          </w:p>
          <w:p w14:paraId="4256579D" w14:textId="77777777" w:rsidR="00E05059" w:rsidRPr="00407A6D" w:rsidRDefault="00E05059" w:rsidP="007F48F0">
            <w:pPr>
              <w:jc w:val="both"/>
              <w:rPr>
                <w:rFonts w:ascii="Times New Roman" w:hAnsi="Times New Roman" w:cs="Times New Roman"/>
                <w:sz w:val="28"/>
                <w:szCs w:val="28"/>
              </w:rPr>
            </w:pPr>
          </w:p>
        </w:tc>
      </w:tr>
      <w:tr w:rsidR="00424DF2" w:rsidRPr="00407A6D" w14:paraId="24E00116" w14:textId="77777777" w:rsidTr="00946195">
        <w:tc>
          <w:tcPr>
            <w:tcW w:w="3544" w:type="dxa"/>
          </w:tcPr>
          <w:p w14:paraId="180FB00E" w14:textId="77777777" w:rsidR="00424DF2" w:rsidRPr="00407A6D" w:rsidRDefault="00424DF2" w:rsidP="007F48F0">
            <w:pPr>
              <w:rPr>
                <w:rFonts w:ascii="Times New Roman" w:hAnsi="Times New Roman" w:cs="Times New Roman"/>
                <w:sz w:val="28"/>
                <w:szCs w:val="28"/>
              </w:rPr>
            </w:pPr>
            <w:r w:rsidRPr="00407A6D">
              <w:rPr>
                <w:rFonts w:ascii="Times New Roman" w:hAnsi="Times New Roman" w:cs="Times New Roman"/>
                <w:sz w:val="28"/>
                <w:szCs w:val="28"/>
              </w:rPr>
              <w:t xml:space="preserve">2. </w:t>
            </w:r>
            <w:r w:rsidR="00CB4F4F" w:rsidRPr="00407A6D">
              <w:rPr>
                <w:rFonts w:ascii="Times New Roman" w:hAnsi="Times New Roman" w:cs="Times New Roman"/>
                <w:sz w:val="28"/>
                <w:szCs w:val="28"/>
                <w:lang w:val="kk-KZ"/>
              </w:rPr>
              <w:t>Әзірлеу үшін</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w:t>
            </w:r>
            <w:proofErr w:type="spellEnd"/>
            <w:r w:rsidR="00CB4F4F" w:rsidRPr="00407A6D">
              <w:rPr>
                <w:rFonts w:ascii="Times New Roman" w:hAnsi="Times New Roman" w:cs="Times New Roman"/>
                <w:sz w:val="28"/>
                <w:szCs w:val="28"/>
                <w:lang w:val="kk-KZ"/>
              </w:rPr>
              <w:t>здеме</w:t>
            </w:r>
          </w:p>
        </w:tc>
        <w:tc>
          <w:tcPr>
            <w:tcW w:w="6521" w:type="dxa"/>
          </w:tcPr>
          <w:p w14:paraId="2CE1B91E" w14:textId="77777777" w:rsidR="007E5463" w:rsidRPr="00407A6D" w:rsidRDefault="007E5463" w:rsidP="007F48F0">
            <w:pPr>
              <w:pStyle w:val="af0"/>
              <w:tabs>
                <w:tab w:val="left" w:pos="361"/>
              </w:tabs>
              <w:jc w:val="both"/>
              <w:rPr>
                <w:rFonts w:ascii="Times New Roman" w:hAnsi="Times New Roman" w:cs="Times New Roman"/>
                <w:sz w:val="28"/>
                <w:szCs w:val="28"/>
                <w:lang w:eastAsia="kk-KZ"/>
              </w:rPr>
            </w:pPr>
            <w:r w:rsidRPr="00407A6D">
              <w:rPr>
                <w:rFonts w:ascii="Times New Roman" w:hAnsi="Times New Roman" w:cs="Times New Roman"/>
                <w:sz w:val="28"/>
                <w:szCs w:val="28"/>
                <w:lang w:eastAsia="kk-KZ"/>
              </w:rPr>
              <w:t xml:space="preserve">1. </w:t>
            </w:r>
            <w:proofErr w:type="spellStart"/>
            <w:r w:rsidRPr="00407A6D">
              <w:rPr>
                <w:rFonts w:ascii="Times New Roman" w:hAnsi="Times New Roman" w:cs="Times New Roman"/>
                <w:sz w:val="28"/>
                <w:szCs w:val="28"/>
                <w:lang w:eastAsia="kk-KZ"/>
              </w:rPr>
              <w:t>Қазақстан</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Республикасының</w:t>
            </w:r>
            <w:proofErr w:type="spellEnd"/>
            <w:r w:rsidRPr="00407A6D">
              <w:rPr>
                <w:rFonts w:ascii="Times New Roman" w:hAnsi="Times New Roman" w:cs="Times New Roman"/>
                <w:sz w:val="28"/>
                <w:szCs w:val="28"/>
                <w:lang w:eastAsia="kk-KZ"/>
              </w:rPr>
              <w:t xml:space="preserve"> 2029 </w:t>
            </w:r>
            <w:proofErr w:type="spellStart"/>
            <w:r w:rsidRPr="00407A6D">
              <w:rPr>
                <w:rFonts w:ascii="Times New Roman" w:hAnsi="Times New Roman" w:cs="Times New Roman"/>
                <w:sz w:val="28"/>
                <w:szCs w:val="28"/>
                <w:lang w:eastAsia="kk-KZ"/>
              </w:rPr>
              <w:t>жылға</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дейінгі</w:t>
            </w:r>
            <w:proofErr w:type="spellEnd"/>
            <w:r w:rsidRPr="00407A6D">
              <w:rPr>
                <w:rFonts w:ascii="Times New Roman" w:hAnsi="Times New Roman" w:cs="Times New Roman"/>
                <w:sz w:val="28"/>
                <w:szCs w:val="28"/>
                <w:lang w:eastAsia="kk-KZ"/>
              </w:rPr>
              <w:t xml:space="preserve"> </w:t>
            </w:r>
            <w:proofErr w:type="spellStart"/>
            <w:r w:rsidR="00CB4F4F" w:rsidRPr="00407A6D">
              <w:rPr>
                <w:rFonts w:ascii="Times New Roman" w:hAnsi="Times New Roman" w:cs="Times New Roman"/>
                <w:sz w:val="28"/>
                <w:szCs w:val="28"/>
                <w:lang w:eastAsia="kk-KZ"/>
              </w:rPr>
              <w:t>Ұлттық</w:t>
            </w:r>
            <w:proofErr w:type="spellEnd"/>
            <w:r w:rsidR="00CB4F4F" w:rsidRPr="00407A6D">
              <w:rPr>
                <w:rFonts w:ascii="Times New Roman" w:hAnsi="Times New Roman" w:cs="Times New Roman"/>
                <w:sz w:val="28"/>
                <w:szCs w:val="28"/>
                <w:lang w:eastAsia="kk-KZ"/>
              </w:rPr>
              <w:t xml:space="preserve"> </w:t>
            </w:r>
            <w:r w:rsidRPr="00407A6D">
              <w:rPr>
                <w:rFonts w:ascii="Times New Roman" w:hAnsi="Times New Roman" w:cs="Times New Roman"/>
                <w:sz w:val="28"/>
                <w:szCs w:val="28"/>
                <w:lang w:eastAsia="kk-KZ"/>
              </w:rPr>
              <w:t xml:space="preserve">даму </w:t>
            </w:r>
            <w:proofErr w:type="spellStart"/>
            <w:r w:rsidRPr="00407A6D">
              <w:rPr>
                <w:rFonts w:ascii="Times New Roman" w:hAnsi="Times New Roman" w:cs="Times New Roman"/>
                <w:sz w:val="28"/>
                <w:szCs w:val="28"/>
                <w:lang w:eastAsia="kk-KZ"/>
              </w:rPr>
              <w:t>жоспары</w:t>
            </w:r>
            <w:proofErr w:type="spellEnd"/>
          </w:p>
          <w:p w14:paraId="6A8777EE" w14:textId="77777777" w:rsidR="00CD4615" w:rsidRPr="00407A6D" w:rsidRDefault="007E5463" w:rsidP="007F48F0">
            <w:pPr>
              <w:ind w:left="28"/>
              <w:jc w:val="both"/>
              <w:rPr>
                <w:rFonts w:ascii="Times New Roman" w:hAnsi="Times New Roman" w:cs="Times New Roman"/>
                <w:sz w:val="28"/>
                <w:szCs w:val="28"/>
                <w:lang w:eastAsia="kk-KZ"/>
              </w:rPr>
            </w:pPr>
            <w:r w:rsidRPr="00407A6D">
              <w:rPr>
                <w:rFonts w:ascii="Times New Roman" w:hAnsi="Times New Roman" w:cs="Times New Roman"/>
                <w:sz w:val="28"/>
                <w:szCs w:val="28"/>
                <w:lang w:eastAsia="kk-KZ"/>
              </w:rPr>
              <w:t xml:space="preserve">2. </w:t>
            </w:r>
            <w:proofErr w:type="spellStart"/>
            <w:r w:rsidRPr="00407A6D">
              <w:rPr>
                <w:rFonts w:ascii="Times New Roman" w:hAnsi="Times New Roman" w:cs="Times New Roman"/>
                <w:sz w:val="28"/>
                <w:szCs w:val="28"/>
                <w:lang w:eastAsia="kk-KZ"/>
              </w:rPr>
              <w:t>Мемлекет</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басшысының</w:t>
            </w:r>
            <w:proofErr w:type="spellEnd"/>
            <w:r w:rsidRPr="00407A6D">
              <w:rPr>
                <w:rFonts w:ascii="Times New Roman" w:hAnsi="Times New Roman" w:cs="Times New Roman"/>
                <w:sz w:val="28"/>
                <w:szCs w:val="28"/>
                <w:lang w:eastAsia="kk-KZ"/>
              </w:rPr>
              <w:t xml:space="preserve"> 2023 </w:t>
            </w:r>
            <w:proofErr w:type="spellStart"/>
            <w:r w:rsidRPr="00407A6D">
              <w:rPr>
                <w:rFonts w:ascii="Times New Roman" w:hAnsi="Times New Roman" w:cs="Times New Roman"/>
                <w:sz w:val="28"/>
                <w:szCs w:val="28"/>
                <w:lang w:eastAsia="kk-KZ"/>
              </w:rPr>
              <w:t>жылғы</w:t>
            </w:r>
            <w:proofErr w:type="spellEnd"/>
            <w:r w:rsidRPr="00407A6D">
              <w:rPr>
                <w:rFonts w:ascii="Times New Roman" w:hAnsi="Times New Roman" w:cs="Times New Roman"/>
                <w:sz w:val="28"/>
                <w:szCs w:val="28"/>
                <w:lang w:eastAsia="kk-KZ"/>
              </w:rPr>
              <w:t xml:space="preserve"> 1 </w:t>
            </w:r>
            <w:proofErr w:type="spellStart"/>
            <w:r w:rsidRPr="00407A6D">
              <w:rPr>
                <w:rFonts w:ascii="Times New Roman" w:hAnsi="Times New Roman" w:cs="Times New Roman"/>
                <w:sz w:val="28"/>
                <w:szCs w:val="28"/>
                <w:lang w:eastAsia="kk-KZ"/>
              </w:rPr>
              <w:t>қыркүйектегі</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Әділетті</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Қазақстанның</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экономикалық</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бағыты</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және</w:t>
            </w:r>
            <w:proofErr w:type="spellEnd"/>
            <w:r w:rsidR="00CB4F4F" w:rsidRPr="00407A6D">
              <w:rPr>
                <w:rFonts w:ascii="Times New Roman" w:hAnsi="Times New Roman" w:cs="Times New Roman"/>
                <w:sz w:val="28"/>
                <w:szCs w:val="28"/>
                <w:lang w:val="kk-KZ" w:eastAsia="kk-KZ"/>
              </w:rPr>
              <w:t xml:space="preserve"> </w:t>
            </w:r>
            <w:hyperlink r:id="rId11" w:history="1">
              <w:r w:rsidRPr="00407A6D">
                <w:rPr>
                  <w:rFonts w:ascii="Times New Roman" w:hAnsi="Times New Roman" w:cs="Times New Roman"/>
                  <w:sz w:val="28"/>
                  <w:szCs w:val="28"/>
                  <w:lang w:eastAsia="kk-KZ"/>
                </w:rPr>
                <w:t>«</w:t>
              </w:r>
              <w:proofErr w:type="spellStart"/>
              <w:r w:rsidRPr="00407A6D">
                <w:rPr>
                  <w:rFonts w:ascii="Times New Roman" w:hAnsi="Times New Roman" w:cs="Times New Roman"/>
                  <w:sz w:val="28"/>
                  <w:szCs w:val="28"/>
                  <w:lang w:eastAsia="kk-KZ"/>
                </w:rPr>
                <w:t>Әділетті</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Қазақстан</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құқықтық</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тәртіп</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экономикалық</w:t>
              </w:r>
              <w:proofErr w:type="spellEnd"/>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өс</w:t>
              </w:r>
              <w:proofErr w:type="spellEnd"/>
              <w:r w:rsidR="00FC737A" w:rsidRPr="00407A6D">
                <w:rPr>
                  <w:rFonts w:ascii="Times New Roman" w:hAnsi="Times New Roman" w:cs="Times New Roman"/>
                  <w:sz w:val="28"/>
                  <w:szCs w:val="28"/>
                  <w:lang w:val="kk-KZ" w:eastAsia="kk-KZ"/>
                </w:rPr>
                <w:t>ім</w:t>
              </w:r>
              <w:r w:rsidRPr="00407A6D">
                <w:rPr>
                  <w:rFonts w:ascii="Times New Roman" w:hAnsi="Times New Roman" w:cs="Times New Roman"/>
                  <w:sz w:val="28"/>
                  <w:szCs w:val="28"/>
                  <w:lang w:eastAsia="kk-KZ"/>
                </w:rPr>
                <w:t xml:space="preserve">, </w:t>
              </w:r>
              <w:proofErr w:type="spellStart"/>
              <w:r w:rsidRPr="00407A6D">
                <w:rPr>
                  <w:rFonts w:ascii="Times New Roman" w:hAnsi="Times New Roman" w:cs="Times New Roman"/>
                  <w:sz w:val="28"/>
                  <w:szCs w:val="28"/>
                  <w:lang w:eastAsia="kk-KZ"/>
                </w:rPr>
                <w:t>қоғамдық</w:t>
              </w:r>
              <w:proofErr w:type="spellEnd"/>
              <w:r w:rsidRPr="00407A6D">
                <w:rPr>
                  <w:rFonts w:ascii="Times New Roman" w:hAnsi="Times New Roman" w:cs="Times New Roman"/>
                  <w:sz w:val="28"/>
                  <w:szCs w:val="28"/>
                  <w:lang w:eastAsia="kk-KZ"/>
                </w:rPr>
                <w:t xml:space="preserve"> оптимизм»</w:t>
              </w:r>
            </w:hyperlink>
            <w:r w:rsidR="00FC737A" w:rsidRPr="00407A6D">
              <w:rPr>
                <w:rFonts w:ascii="Times New Roman" w:hAnsi="Times New Roman" w:cs="Times New Roman"/>
                <w:sz w:val="28"/>
                <w:szCs w:val="28"/>
                <w:lang w:val="kk-KZ" w:eastAsia="kk-KZ"/>
              </w:rPr>
              <w:t xml:space="preserve"> </w:t>
            </w:r>
            <w:r w:rsidRPr="00407A6D">
              <w:rPr>
                <w:rFonts w:ascii="Times New Roman" w:hAnsi="Times New Roman" w:cs="Times New Roman"/>
                <w:sz w:val="28"/>
                <w:szCs w:val="28"/>
                <w:lang w:eastAsia="kk-KZ"/>
              </w:rPr>
              <w:t xml:space="preserve">2024 </w:t>
            </w:r>
            <w:proofErr w:type="spellStart"/>
            <w:r w:rsidRPr="00407A6D">
              <w:rPr>
                <w:rFonts w:ascii="Times New Roman" w:hAnsi="Times New Roman" w:cs="Times New Roman"/>
                <w:sz w:val="28"/>
                <w:szCs w:val="28"/>
                <w:lang w:eastAsia="kk-KZ"/>
              </w:rPr>
              <w:t>жылғы</w:t>
            </w:r>
            <w:proofErr w:type="spellEnd"/>
            <w:r w:rsidRPr="00407A6D">
              <w:rPr>
                <w:rFonts w:ascii="Times New Roman" w:hAnsi="Times New Roman" w:cs="Times New Roman"/>
                <w:sz w:val="28"/>
                <w:szCs w:val="28"/>
                <w:lang w:eastAsia="kk-KZ"/>
              </w:rPr>
              <w:t xml:space="preserve"> 2 </w:t>
            </w:r>
            <w:proofErr w:type="spellStart"/>
            <w:r w:rsidRPr="00407A6D">
              <w:rPr>
                <w:rFonts w:ascii="Times New Roman" w:hAnsi="Times New Roman" w:cs="Times New Roman"/>
                <w:sz w:val="28"/>
                <w:szCs w:val="28"/>
                <w:lang w:eastAsia="kk-KZ"/>
              </w:rPr>
              <w:t>қыркүйекте</w:t>
            </w:r>
            <w:proofErr w:type="spellEnd"/>
            <w:r w:rsidR="00FC737A" w:rsidRPr="00407A6D">
              <w:rPr>
                <w:rFonts w:ascii="Times New Roman" w:hAnsi="Times New Roman" w:cs="Times New Roman"/>
                <w:sz w:val="28"/>
                <w:szCs w:val="28"/>
                <w:lang w:val="kk-KZ" w:eastAsia="kk-KZ"/>
              </w:rPr>
              <w:t>гі</w:t>
            </w:r>
            <w:r w:rsidR="00FC737A" w:rsidRPr="00407A6D">
              <w:rPr>
                <w:rFonts w:ascii="Times New Roman" w:hAnsi="Times New Roman" w:cs="Times New Roman"/>
                <w:sz w:val="28"/>
                <w:szCs w:val="28"/>
                <w:lang w:eastAsia="kk-KZ"/>
              </w:rPr>
              <w:t xml:space="preserve"> </w:t>
            </w:r>
            <w:proofErr w:type="spellStart"/>
            <w:r w:rsidR="00FC737A" w:rsidRPr="00407A6D">
              <w:rPr>
                <w:rFonts w:ascii="Times New Roman" w:hAnsi="Times New Roman" w:cs="Times New Roman"/>
                <w:sz w:val="28"/>
                <w:szCs w:val="28"/>
                <w:lang w:eastAsia="kk-KZ"/>
              </w:rPr>
              <w:t>Қазақстан</w:t>
            </w:r>
            <w:proofErr w:type="spellEnd"/>
            <w:r w:rsidR="00FC737A" w:rsidRPr="00407A6D">
              <w:rPr>
                <w:rFonts w:ascii="Times New Roman" w:hAnsi="Times New Roman" w:cs="Times New Roman"/>
                <w:sz w:val="28"/>
                <w:szCs w:val="28"/>
                <w:lang w:eastAsia="kk-KZ"/>
              </w:rPr>
              <w:t xml:space="preserve"> </w:t>
            </w:r>
            <w:proofErr w:type="spellStart"/>
            <w:r w:rsidR="00FC737A" w:rsidRPr="00407A6D">
              <w:rPr>
                <w:rFonts w:ascii="Times New Roman" w:hAnsi="Times New Roman" w:cs="Times New Roman"/>
                <w:sz w:val="28"/>
                <w:szCs w:val="28"/>
                <w:lang w:eastAsia="kk-KZ"/>
              </w:rPr>
              <w:t>халқына</w:t>
            </w:r>
            <w:proofErr w:type="spellEnd"/>
            <w:r w:rsidR="00FC737A" w:rsidRPr="00407A6D">
              <w:rPr>
                <w:rFonts w:ascii="Times New Roman" w:hAnsi="Times New Roman" w:cs="Times New Roman"/>
                <w:sz w:val="28"/>
                <w:szCs w:val="28"/>
                <w:lang w:eastAsia="kk-KZ"/>
              </w:rPr>
              <w:t xml:space="preserve"> </w:t>
            </w:r>
            <w:proofErr w:type="spellStart"/>
            <w:r w:rsidR="00FC737A" w:rsidRPr="00407A6D">
              <w:rPr>
                <w:rFonts w:ascii="Times New Roman" w:hAnsi="Times New Roman" w:cs="Times New Roman"/>
                <w:sz w:val="28"/>
                <w:szCs w:val="28"/>
                <w:lang w:eastAsia="kk-KZ"/>
              </w:rPr>
              <w:t>Жолдауы</w:t>
            </w:r>
            <w:proofErr w:type="spellEnd"/>
          </w:p>
          <w:p w14:paraId="6A10E2F7" w14:textId="77777777" w:rsidR="00E05059" w:rsidRPr="00407A6D" w:rsidRDefault="00E05059" w:rsidP="007F48F0">
            <w:pPr>
              <w:ind w:left="28"/>
              <w:jc w:val="both"/>
              <w:rPr>
                <w:rFonts w:ascii="Times New Roman" w:hAnsi="Times New Roman" w:cs="Times New Roman"/>
                <w:i/>
                <w:iCs/>
                <w:sz w:val="28"/>
                <w:szCs w:val="28"/>
              </w:rPr>
            </w:pPr>
          </w:p>
        </w:tc>
      </w:tr>
      <w:tr w:rsidR="00424DF2" w:rsidRPr="00407A6D" w14:paraId="0CD402C2" w14:textId="77777777" w:rsidTr="00946195">
        <w:tc>
          <w:tcPr>
            <w:tcW w:w="3544" w:type="dxa"/>
          </w:tcPr>
          <w:p w14:paraId="40967D49" w14:textId="77777777" w:rsidR="00424DF2" w:rsidRPr="00407A6D" w:rsidRDefault="00331902" w:rsidP="007F48F0">
            <w:pPr>
              <w:rPr>
                <w:rFonts w:ascii="Times New Roman" w:hAnsi="Times New Roman" w:cs="Times New Roman"/>
                <w:sz w:val="28"/>
                <w:szCs w:val="28"/>
                <w:lang w:val="kk-KZ"/>
              </w:rPr>
            </w:pPr>
            <w:r w:rsidRPr="00407A6D">
              <w:rPr>
                <w:rFonts w:ascii="Times New Roman" w:hAnsi="Times New Roman" w:cs="Times New Roman"/>
                <w:sz w:val="28"/>
                <w:szCs w:val="28"/>
              </w:rPr>
              <w:t xml:space="preserve">3. </w:t>
            </w:r>
            <w:r w:rsidR="00FC737A" w:rsidRPr="00407A6D">
              <w:rPr>
                <w:rFonts w:ascii="Times New Roman" w:hAnsi="Times New Roman" w:cs="Times New Roman"/>
                <w:sz w:val="28"/>
                <w:szCs w:val="28"/>
                <w:lang w:val="kk-KZ"/>
              </w:rPr>
              <w:t>Әзірлеуші м</w:t>
            </w:r>
            <w:proofErr w:type="spellStart"/>
            <w:r w:rsidRPr="00407A6D">
              <w:rPr>
                <w:rFonts w:ascii="Times New Roman" w:hAnsi="Times New Roman" w:cs="Times New Roman"/>
                <w:sz w:val="28"/>
                <w:szCs w:val="28"/>
              </w:rPr>
              <w:t>емлекеттік</w:t>
            </w:r>
            <w:proofErr w:type="spellEnd"/>
            <w:r w:rsidR="00FC737A" w:rsidRPr="00407A6D">
              <w:rPr>
                <w:rFonts w:ascii="Times New Roman" w:hAnsi="Times New Roman" w:cs="Times New Roman"/>
                <w:sz w:val="28"/>
                <w:szCs w:val="28"/>
                <w:lang w:val="kk-KZ"/>
              </w:rPr>
              <w:t xml:space="preserve"> орган</w:t>
            </w:r>
          </w:p>
          <w:p w14:paraId="6851409E" w14:textId="77777777" w:rsidR="00E05059" w:rsidRPr="00407A6D" w:rsidRDefault="00E05059" w:rsidP="007F48F0">
            <w:pPr>
              <w:rPr>
                <w:rFonts w:ascii="Times New Roman" w:hAnsi="Times New Roman" w:cs="Times New Roman"/>
                <w:sz w:val="28"/>
                <w:szCs w:val="28"/>
              </w:rPr>
            </w:pPr>
          </w:p>
        </w:tc>
        <w:tc>
          <w:tcPr>
            <w:tcW w:w="6521" w:type="dxa"/>
          </w:tcPr>
          <w:p w14:paraId="1028EB35" w14:textId="77777777" w:rsidR="0098307C" w:rsidRPr="00407A6D" w:rsidRDefault="00331902" w:rsidP="007F48F0">
            <w:pPr>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экономика </w:t>
            </w:r>
            <w:proofErr w:type="spellStart"/>
            <w:r w:rsidRPr="00407A6D">
              <w:rPr>
                <w:rFonts w:ascii="Times New Roman" w:hAnsi="Times New Roman" w:cs="Times New Roman"/>
                <w:sz w:val="28"/>
                <w:szCs w:val="28"/>
              </w:rPr>
              <w:t>министрлігі</w:t>
            </w:r>
            <w:proofErr w:type="spellEnd"/>
          </w:p>
        </w:tc>
      </w:tr>
      <w:tr w:rsidR="0098307C" w:rsidRPr="00C3582E" w14:paraId="36069EDE" w14:textId="77777777" w:rsidTr="00946195">
        <w:tc>
          <w:tcPr>
            <w:tcW w:w="3544" w:type="dxa"/>
          </w:tcPr>
          <w:p w14:paraId="3C7A904A" w14:textId="77777777" w:rsidR="0098307C" w:rsidRPr="00407A6D" w:rsidRDefault="0098307C" w:rsidP="007F48F0">
            <w:pPr>
              <w:rPr>
                <w:rFonts w:ascii="Times New Roman" w:hAnsi="Times New Roman" w:cs="Times New Roman"/>
                <w:sz w:val="28"/>
                <w:szCs w:val="28"/>
              </w:rPr>
            </w:pPr>
            <w:r w:rsidRPr="00407A6D">
              <w:rPr>
                <w:rFonts w:ascii="Times New Roman" w:hAnsi="Times New Roman" w:cs="Times New Roman"/>
                <w:sz w:val="28"/>
                <w:szCs w:val="28"/>
              </w:rPr>
              <w:t xml:space="preserve">4. </w:t>
            </w:r>
            <w:proofErr w:type="spellStart"/>
            <w:r w:rsidRPr="00407A6D">
              <w:rPr>
                <w:rFonts w:ascii="Times New Roman" w:hAnsi="Times New Roman" w:cs="Times New Roman"/>
                <w:sz w:val="28"/>
                <w:szCs w:val="28"/>
              </w:rPr>
              <w:t>Мемлекет</w:t>
            </w:r>
            <w:proofErr w:type="spellEnd"/>
          </w:p>
          <w:p w14:paraId="44FE291F" w14:textId="77777777" w:rsidR="0098307C" w:rsidRPr="00407A6D" w:rsidRDefault="0098307C" w:rsidP="007F48F0">
            <w:pPr>
              <w:rPr>
                <w:rFonts w:ascii="Times New Roman" w:hAnsi="Times New Roman" w:cs="Times New Roman"/>
                <w:sz w:val="28"/>
                <w:szCs w:val="28"/>
              </w:rPr>
            </w:pPr>
            <w:proofErr w:type="spellStart"/>
            <w:r w:rsidRPr="00407A6D">
              <w:rPr>
                <w:rFonts w:ascii="Times New Roman" w:hAnsi="Times New Roman" w:cs="Times New Roman"/>
                <w:sz w:val="28"/>
                <w:szCs w:val="28"/>
              </w:rPr>
              <w:t>бірлесіп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p>
          <w:p w14:paraId="657C539D" w14:textId="77777777" w:rsidR="0098307C" w:rsidRPr="00407A6D" w:rsidRDefault="0098307C" w:rsidP="007F48F0">
            <w:pPr>
              <w:rPr>
                <w:rFonts w:ascii="Times New Roman" w:hAnsi="Times New Roman" w:cs="Times New Roman"/>
                <w:sz w:val="28"/>
                <w:szCs w:val="28"/>
              </w:rPr>
            </w:pPr>
          </w:p>
        </w:tc>
        <w:tc>
          <w:tcPr>
            <w:tcW w:w="6521" w:type="dxa"/>
          </w:tcPr>
          <w:p w14:paraId="6DA0A791" w14:textId="77777777" w:rsidR="00946195" w:rsidRPr="00C3582E" w:rsidRDefault="008344A7"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Ұлттық</w:t>
            </w:r>
            <w:proofErr w:type="spellEnd"/>
            <w:r w:rsidRPr="00C3582E">
              <w:rPr>
                <w:rFonts w:ascii="Times New Roman" w:hAnsi="Times New Roman" w:cs="Times New Roman"/>
                <w:sz w:val="28"/>
                <w:szCs w:val="28"/>
              </w:rPr>
              <w:t xml:space="preserve"> экономика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ҰЭМ)</w:t>
            </w:r>
          </w:p>
          <w:p w14:paraId="47495758" w14:textId="77777777" w:rsidR="008344A7" w:rsidRPr="00C3582E" w:rsidRDefault="008344A7"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Ауыл шаруашылығы министрлігі</w:t>
            </w:r>
            <w:r w:rsidR="003E0677" w:rsidRPr="00C3582E">
              <w:rPr>
                <w:rFonts w:ascii="Times New Roman" w:hAnsi="Times New Roman" w:cs="Times New Roman"/>
                <w:sz w:val="28"/>
                <w:szCs w:val="28"/>
                <w:lang w:val="kk-KZ"/>
              </w:rPr>
              <w:t xml:space="preserve"> (бұдан әрі – АШМ)</w:t>
            </w:r>
          </w:p>
          <w:p w14:paraId="63A89393" w14:textId="77777777" w:rsidR="008344A7" w:rsidRPr="00C3582E" w:rsidRDefault="008344A7"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Индустрия және құрылыс министрлігі</w:t>
            </w:r>
            <w:r w:rsidR="003E0677" w:rsidRPr="00C3582E">
              <w:rPr>
                <w:rFonts w:ascii="Times New Roman" w:hAnsi="Times New Roman" w:cs="Times New Roman"/>
                <w:sz w:val="28"/>
                <w:szCs w:val="28"/>
                <w:lang w:val="kk-KZ"/>
              </w:rPr>
              <w:t xml:space="preserve"> (бұдан әрі – ИҚМ)</w:t>
            </w:r>
          </w:p>
          <w:p w14:paraId="5532489D" w14:textId="77777777" w:rsidR="0016472D" w:rsidRPr="00C3582E" w:rsidRDefault="0016472D"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Көлік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КМ)</w:t>
            </w:r>
          </w:p>
          <w:p w14:paraId="0518A38D" w14:textId="77777777" w:rsidR="008344A7" w:rsidRPr="00C3582E" w:rsidRDefault="008344A7"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Республикасының Қаржы министрлігі</w:t>
            </w:r>
            <w:r w:rsidR="003E0677" w:rsidRPr="00C3582E">
              <w:rPr>
                <w:rFonts w:ascii="Times New Roman" w:hAnsi="Times New Roman" w:cs="Times New Roman"/>
                <w:sz w:val="28"/>
                <w:szCs w:val="28"/>
                <w:lang w:val="kk-KZ"/>
              </w:rPr>
              <w:t xml:space="preserve"> (бұдан әрі – ҚМ)</w:t>
            </w:r>
          </w:p>
          <w:p w14:paraId="1D471D02" w14:textId="77777777" w:rsidR="008344A7" w:rsidRPr="00C3582E" w:rsidRDefault="008344A7"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Экология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табиғи</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ресурстар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ЭТРМ)</w:t>
            </w:r>
          </w:p>
          <w:p w14:paraId="4C30A5D3" w14:textId="77777777" w:rsidR="007C1909" w:rsidRPr="00C3582E" w:rsidRDefault="007C1909"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Су </w:t>
            </w:r>
            <w:proofErr w:type="spellStart"/>
            <w:r w:rsidRPr="00C3582E">
              <w:rPr>
                <w:rFonts w:ascii="Times New Roman" w:hAnsi="Times New Roman" w:cs="Times New Roman"/>
                <w:sz w:val="28"/>
                <w:szCs w:val="28"/>
              </w:rPr>
              <w:t>ресурстары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ирригация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СРИМ)</w:t>
            </w:r>
          </w:p>
          <w:p w14:paraId="0156702A" w14:textId="77777777" w:rsidR="0016472D" w:rsidRPr="00C3582E" w:rsidRDefault="0016472D"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Туризм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спорт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ТСМ)</w:t>
            </w:r>
          </w:p>
          <w:p w14:paraId="6C19ACEF" w14:textId="77777777" w:rsidR="008C211A" w:rsidRPr="00C3582E" w:rsidRDefault="008C211A"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Мәдениет және ақпарат министрлігі</w:t>
            </w:r>
            <w:r w:rsidR="003E0677" w:rsidRPr="00C3582E">
              <w:rPr>
                <w:rFonts w:ascii="Times New Roman" w:hAnsi="Times New Roman" w:cs="Times New Roman"/>
                <w:sz w:val="28"/>
                <w:szCs w:val="28"/>
                <w:lang w:val="kk-KZ"/>
              </w:rPr>
              <w:t xml:space="preserve"> (бұдан әрі – МАМ)</w:t>
            </w:r>
          </w:p>
          <w:p w14:paraId="300C3713" w14:textId="77777777" w:rsidR="00DA0895" w:rsidRPr="00C3582E" w:rsidRDefault="00DA0895"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Сыртқы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істер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СІМ)</w:t>
            </w:r>
          </w:p>
          <w:p w14:paraId="5FA9A8A5" w14:textId="77777777" w:rsidR="00F51E78" w:rsidRPr="00C3582E" w:rsidRDefault="00F51E78"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Ғылым және жоғары білім министрлігі</w:t>
            </w:r>
            <w:r w:rsidR="003E0677" w:rsidRPr="00C3582E">
              <w:rPr>
                <w:rFonts w:ascii="Times New Roman" w:hAnsi="Times New Roman" w:cs="Times New Roman"/>
                <w:sz w:val="28"/>
                <w:szCs w:val="28"/>
                <w:lang w:val="kk-KZ"/>
              </w:rPr>
              <w:t xml:space="preserve"> (бұдан әрі - ҒЖБМ)</w:t>
            </w:r>
          </w:p>
          <w:p w14:paraId="0AB7AC7E" w14:textId="77777777" w:rsidR="008344A7" w:rsidRPr="00C3582E" w:rsidRDefault="008344A7"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Цифрлық даму, инновациялар және аэроғарыш өнеркәсібі министрлігі</w:t>
            </w:r>
            <w:r w:rsidR="003E0677" w:rsidRPr="00C3582E">
              <w:rPr>
                <w:rFonts w:ascii="Times New Roman" w:hAnsi="Times New Roman" w:cs="Times New Roman"/>
                <w:sz w:val="28"/>
                <w:szCs w:val="28"/>
                <w:lang w:val="kk-KZ"/>
              </w:rPr>
              <w:t xml:space="preserve"> (бұдан әрі – ЦДИАӨМ)</w:t>
            </w:r>
          </w:p>
          <w:p w14:paraId="43611C7D" w14:textId="77777777" w:rsidR="008344A7" w:rsidRPr="00C3582E" w:rsidRDefault="008344A7"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Денсаулық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сақтау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ДСМ)</w:t>
            </w:r>
          </w:p>
          <w:p w14:paraId="7F8EC285" w14:textId="77777777" w:rsidR="008344A7" w:rsidRPr="00C3582E" w:rsidRDefault="008344A7"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lastRenderedPageBreak/>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w:t>
            </w:r>
            <w:r w:rsidR="00BC28FA" w:rsidRPr="00C3582E">
              <w:rPr>
                <w:rFonts w:ascii="Times New Roman" w:hAnsi="Times New Roman" w:cs="Times New Roman"/>
                <w:sz w:val="28"/>
                <w:szCs w:val="28"/>
                <w:lang w:val="kk-KZ"/>
              </w:rPr>
              <w:t>Оқу-ағарту</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ОМ)</w:t>
            </w:r>
          </w:p>
          <w:p w14:paraId="22C963BA" w14:textId="77777777" w:rsidR="008344A7" w:rsidRPr="00C3582E" w:rsidRDefault="008344A7" w:rsidP="007F48F0">
            <w:pPr>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w:t>
            </w:r>
            <w:proofErr w:type="spellEnd"/>
            <w:r w:rsidRPr="00C3582E">
              <w:rPr>
                <w:rFonts w:ascii="Times New Roman" w:hAnsi="Times New Roman" w:cs="Times New Roman"/>
                <w:sz w:val="28"/>
                <w:szCs w:val="28"/>
              </w:rPr>
              <w:t xml:space="preserve"> Энергетика </w:t>
            </w:r>
            <w:proofErr w:type="spellStart"/>
            <w:r w:rsidRPr="00C3582E">
              <w:rPr>
                <w:rFonts w:ascii="Times New Roman" w:hAnsi="Times New Roman" w:cs="Times New Roman"/>
                <w:sz w:val="28"/>
                <w:szCs w:val="28"/>
              </w:rPr>
              <w:t>министрлігі</w:t>
            </w:r>
            <w:proofErr w:type="spellEnd"/>
            <w:r w:rsidR="003E0677" w:rsidRPr="00C3582E">
              <w:rPr>
                <w:rFonts w:ascii="Times New Roman" w:hAnsi="Times New Roman" w:cs="Times New Roman"/>
                <w:sz w:val="28"/>
                <w:szCs w:val="28"/>
                <w:lang w:val="kk-KZ"/>
              </w:rPr>
              <w:t xml:space="preserve"> (бұдан әрі – ЭМ)</w:t>
            </w:r>
          </w:p>
          <w:p w14:paraId="23039058" w14:textId="77777777" w:rsidR="008344A7" w:rsidRPr="00C3582E" w:rsidRDefault="008344A7"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Стратегиялық жоспарлау және реформалар агентт</w:t>
            </w:r>
            <w:r w:rsidR="003E0677" w:rsidRPr="00C3582E">
              <w:rPr>
                <w:rFonts w:ascii="Times New Roman" w:hAnsi="Times New Roman" w:cs="Times New Roman"/>
                <w:sz w:val="28"/>
                <w:szCs w:val="28"/>
                <w:lang w:val="kk-KZ"/>
              </w:rPr>
              <w:t>ігінің Ұлттық статистика бюросы (бұдан әрі – СЖРА ҰСБ)</w:t>
            </w:r>
          </w:p>
          <w:p w14:paraId="5AC5352B" w14:textId="77777777" w:rsidR="008344A7" w:rsidRPr="00C3582E" w:rsidRDefault="008344A7" w:rsidP="007F48F0">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Қазақстан Республикасы Мемл</w:t>
            </w:r>
            <w:r w:rsidR="003E0677" w:rsidRPr="00C3582E">
              <w:rPr>
                <w:rFonts w:ascii="Times New Roman" w:hAnsi="Times New Roman" w:cs="Times New Roman"/>
                <w:sz w:val="28"/>
                <w:szCs w:val="28"/>
                <w:lang w:val="kk-KZ"/>
              </w:rPr>
              <w:t>екеттік қызмет істері агенттігі (бұдан әрі – МҚІА)</w:t>
            </w:r>
          </w:p>
          <w:p w14:paraId="5A958B1C" w14:textId="77777777" w:rsidR="00E05059" w:rsidRPr="00C3582E" w:rsidRDefault="008344A7" w:rsidP="00314FBD">
            <w:pPr>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Жергілікті атқарушы органдар</w:t>
            </w:r>
            <w:r w:rsidR="003E0677" w:rsidRPr="00C3582E">
              <w:rPr>
                <w:rFonts w:ascii="Times New Roman" w:hAnsi="Times New Roman" w:cs="Times New Roman"/>
                <w:sz w:val="28"/>
                <w:szCs w:val="28"/>
                <w:lang w:val="kk-KZ"/>
              </w:rPr>
              <w:t xml:space="preserve"> (бұдан әрі – ЖАО)</w:t>
            </w:r>
          </w:p>
        </w:tc>
      </w:tr>
      <w:tr w:rsidR="00424DF2" w:rsidRPr="00407A6D" w14:paraId="63F8F1EE" w14:textId="77777777" w:rsidTr="00946195">
        <w:tc>
          <w:tcPr>
            <w:tcW w:w="3544" w:type="dxa"/>
          </w:tcPr>
          <w:p w14:paraId="3709817E" w14:textId="77777777" w:rsidR="00424DF2" w:rsidRPr="00407A6D" w:rsidRDefault="0098307C" w:rsidP="007F48F0">
            <w:pPr>
              <w:rPr>
                <w:rFonts w:ascii="Times New Roman" w:hAnsi="Times New Roman" w:cs="Times New Roman"/>
                <w:sz w:val="28"/>
                <w:szCs w:val="28"/>
              </w:rPr>
            </w:pPr>
            <w:r w:rsidRPr="00407A6D">
              <w:rPr>
                <w:rFonts w:ascii="Times New Roman" w:hAnsi="Times New Roman" w:cs="Times New Roman"/>
                <w:sz w:val="28"/>
                <w:szCs w:val="28"/>
              </w:rPr>
              <w:lastRenderedPageBreak/>
              <w:t xml:space="preserve">5.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мерзімдері</w:t>
            </w:r>
            <w:proofErr w:type="spellEnd"/>
          </w:p>
        </w:tc>
        <w:tc>
          <w:tcPr>
            <w:tcW w:w="6521" w:type="dxa"/>
          </w:tcPr>
          <w:p w14:paraId="02B98642" w14:textId="77777777" w:rsidR="0098307C" w:rsidRPr="003E0677" w:rsidRDefault="00424DF2" w:rsidP="007F48F0">
            <w:pPr>
              <w:jc w:val="both"/>
              <w:rPr>
                <w:rFonts w:ascii="Times New Roman" w:hAnsi="Times New Roman" w:cs="Times New Roman"/>
                <w:sz w:val="28"/>
                <w:szCs w:val="28"/>
                <w:lang w:val="kk-KZ"/>
              </w:rPr>
            </w:pPr>
            <w:r w:rsidRPr="00407A6D">
              <w:rPr>
                <w:rFonts w:ascii="Times New Roman" w:hAnsi="Times New Roman" w:cs="Times New Roman"/>
                <w:sz w:val="28"/>
                <w:szCs w:val="28"/>
              </w:rPr>
              <w:t xml:space="preserve">2025-2030 </w:t>
            </w:r>
            <w:r w:rsidR="003E0677">
              <w:rPr>
                <w:rFonts w:ascii="Times New Roman" w:hAnsi="Times New Roman" w:cs="Times New Roman"/>
                <w:sz w:val="28"/>
                <w:szCs w:val="28"/>
                <w:lang w:val="kk-KZ"/>
              </w:rPr>
              <w:t>жылдар</w:t>
            </w:r>
          </w:p>
          <w:p w14:paraId="22605065" w14:textId="77777777" w:rsidR="00E05059" w:rsidRPr="00407A6D" w:rsidRDefault="00E05059" w:rsidP="007F48F0">
            <w:pPr>
              <w:jc w:val="both"/>
              <w:rPr>
                <w:rFonts w:ascii="Times New Roman" w:hAnsi="Times New Roman" w:cs="Times New Roman"/>
                <w:sz w:val="28"/>
                <w:szCs w:val="28"/>
              </w:rPr>
            </w:pPr>
          </w:p>
        </w:tc>
      </w:tr>
    </w:tbl>
    <w:p w14:paraId="606633FD" w14:textId="77777777" w:rsidR="000869C8" w:rsidRPr="00407A6D" w:rsidRDefault="000869C8" w:rsidP="007F48F0">
      <w:pPr>
        <w:spacing w:after="0" w:line="240" w:lineRule="auto"/>
        <w:rPr>
          <w:rFonts w:ascii="Times New Roman" w:hAnsi="Times New Roman" w:cs="Times New Roman"/>
          <w:sz w:val="28"/>
          <w:szCs w:val="28"/>
        </w:rPr>
      </w:pPr>
      <w:r w:rsidRPr="00407A6D">
        <w:rPr>
          <w:rFonts w:ascii="Times New Roman" w:hAnsi="Times New Roman" w:cs="Times New Roman"/>
          <w:sz w:val="28"/>
          <w:szCs w:val="28"/>
        </w:rPr>
        <w:br w:type="page"/>
      </w:r>
    </w:p>
    <w:p w14:paraId="4BE56CC4" w14:textId="77777777" w:rsidR="000869C8" w:rsidRPr="00407A6D" w:rsidRDefault="00B25FC6" w:rsidP="007F48F0">
      <w:pPr>
        <w:pStyle w:val="1"/>
        <w:spacing w:before="0" w:line="240" w:lineRule="auto"/>
        <w:ind w:firstLine="709"/>
        <w:rPr>
          <w:rFonts w:ascii="Times New Roman" w:hAnsi="Times New Roman" w:cs="Times New Roman"/>
          <w:b/>
          <w:bCs/>
          <w:color w:val="auto"/>
          <w:sz w:val="28"/>
          <w:szCs w:val="28"/>
        </w:rPr>
      </w:pPr>
      <w:bookmarkStart w:id="4" w:name="_Toc186988947"/>
      <w:bookmarkStart w:id="5" w:name="_Toc186989046"/>
      <w:bookmarkStart w:id="6" w:name="_Toc188201645"/>
      <w:bookmarkStart w:id="7" w:name="_Toc191990012"/>
      <w:r w:rsidRPr="00407A6D">
        <w:rPr>
          <w:rFonts w:ascii="Times New Roman" w:hAnsi="Times New Roman" w:cs="Times New Roman"/>
          <w:b/>
          <w:bCs/>
          <w:color w:val="auto"/>
          <w:sz w:val="28"/>
          <w:szCs w:val="28"/>
        </w:rPr>
        <w:lastRenderedPageBreak/>
        <w:t xml:space="preserve">2. </w:t>
      </w:r>
      <w:proofErr w:type="spellStart"/>
      <w:r w:rsidRPr="00407A6D">
        <w:rPr>
          <w:rFonts w:ascii="Times New Roman" w:hAnsi="Times New Roman" w:cs="Times New Roman"/>
          <w:b/>
          <w:bCs/>
          <w:color w:val="auto"/>
          <w:sz w:val="28"/>
          <w:szCs w:val="28"/>
        </w:rPr>
        <w:t>Ағымдағы</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жағдайды</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талдау</w:t>
      </w:r>
      <w:bookmarkEnd w:id="4"/>
      <w:bookmarkEnd w:id="5"/>
      <w:bookmarkEnd w:id="6"/>
      <w:bookmarkEnd w:id="7"/>
      <w:proofErr w:type="spellEnd"/>
    </w:p>
    <w:p w14:paraId="3B8A7EB5" w14:textId="77777777" w:rsidR="00703F3A" w:rsidRPr="00C3582E" w:rsidRDefault="00B25FC6"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C3582E">
        <w:rPr>
          <w:rFonts w:ascii="Times New Roman" w:hAnsi="Times New Roman" w:cs="Times New Roman"/>
          <w:sz w:val="28"/>
          <w:szCs w:val="28"/>
        </w:rPr>
        <w:t>Биыл</w:t>
      </w:r>
      <w:proofErr w:type="spellEnd"/>
      <w:r w:rsidRPr="00C3582E">
        <w:rPr>
          <w:rFonts w:ascii="Times New Roman" w:hAnsi="Times New Roman" w:cs="Times New Roman"/>
          <w:sz w:val="28"/>
          <w:szCs w:val="28"/>
        </w:rPr>
        <w:t xml:space="preserve"> </w:t>
      </w:r>
      <w:r w:rsidR="00817F7F" w:rsidRPr="00C3582E">
        <w:rPr>
          <w:rFonts w:ascii="Times New Roman" w:hAnsi="Times New Roman" w:cs="Times New Roman"/>
          <w:sz w:val="28"/>
          <w:szCs w:val="28"/>
          <w:lang w:val="kk-KZ"/>
        </w:rPr>
        <w:t xml:space="preserve">2021 жылғы 13 қыркүйектегі </w:t>
      </w: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Республикасының</w:t>
      </w:r>
      <w:proofErr w:type="spellEnd"/>
      <w:r w:rsidR="003E0677" w:rsidRPr="00C3582E">
        <w:rPr>
          <w:rFonts w:ascii="Times New Roman" w:hAnsi="Times New Roman" w:cs="Times New Roman"/>
          <w:sz w:val="28"/>
          <w:szCs w:val="28"/>
          <w:lang w:val="kk-KZ"/>
        </w:rPr>
        <w:t xml:space="preserve"> Үкіметінің</w:t>
      </w:r>
      <w:r w:rsidR="00817F7F" w:rsidRPr="00C3582E">
        <w:rPr>
          <w:rFonts w:ascii="Times New Roman" w:hAnsi="Times New Roman" w:cs="Times New Roman"/>
          <w:sz w:val="28"/>
          <w:szCs w:val="28"/>
          <w:lang w:val="kk-KZ"/>
        </w:rPr>
        <w:t xml:space="preserve"> № 634 Қаулысымен бекітілген</w:t>
      </w:r>
      <w:r w:rsidRPr="00C3582E">
        <w:rPr>
          <w:rFonts w:ascii="Times New Roman" w:hAnsi="Times New Roman" w:cs="Times New Roman"/>
          <w:sz w:val="28"/>
          <w:szCs w:val="28"/>
        </w:rPr>
        <w:t xml:space="preserve"> </w:t>
      </w:r>
      <w:r w:rsidR="00817F7F" w:rsidRPr="00C3582E">
        <w:rPr>
          <w:rFonts w:ascii="Times New Roman" w:hAnsi="Times New Roman" w:cs="Times New Roman"/>
          <w:sz w:val="28"/>
          <w:szCs w:val="28"/>
          <w:lang w:val="kk-KZ"/>
        </w:rPr>
        <w:t xml:space="preserve">ҚР </w:t>
      </w:r>
      <w:r w:rsidRPr="00C3582E">
        <w:rPr>
          <w:rFonts w:ascii="Times New Roman" w:hAnsi="Times New Roman" w:cs="Times New Roman"/>
          <w:sz w:val="28"/>
          <w:szCs w:val="28"/>
        </w:rPr>
        <w:t xml:space="preserve">2025 </w:t>
      </w:r>
      <w:proofErr w:type="spellStart"/>
      <w:r w:rsidRPr="00C3582E">
        <w:rPr>
          <w:rFonts w:ascii="Times New Roman" w:hAnsi="Times New Roman" w:cs="Times New Roman"/>
          <w:sz w:val="28"/>
          <w:szCs w:val="28"/>
        </w:rPr>
        <w:t>жылға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дейінгі</w:t>
      </w:r>
      <w:proofErr w:type="spellEnd"/>
      <w:r w:rsidRPr="00C3582E">
        <w:rPr>
          <w:rFonts w:ascii="Times New Roman" w:hAnsi="Times New Roman" w:cs="Times New Roman"/>
          <w:sz w:val="28"/>
          <w:szCs w:val="28"/>
        </w:rPr>
        <w:t xml:space="preserve"> </w:t>
      </w:r>
      <w:r w:rsidR="0093268E"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rPr>
        <w:t xml:space="preserve"> даму </w:t>
      </w:r>
      <w:proofErr w:type="spellStart"/>
      <w:r w:rsidRPr="00C3582E">
        <w:rPr>
          <w:rFonts w:ascii="Times New Roman" w:hAnsi="Times New Roman" w:cs="Times New Roman"/>
          <w:sz w:val="28"/>
          <w:szCs w:val="28"/>
        </w:rPr>
        <w:t>жоспарының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мерзімі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аяқталады</w:t>
      </w:r>
      <w:proofErr w:type="spellEnd"/>
      <w:r w:rsidRPr="00C3582E">
        <w:rPr>
          <w:rFonts w:ascii="Times New Roman" w:hAnsi="Times New Roman" w:cs="Times New Roman"/>
          <w:sz w:val="28"/>
          <w:szCs w:val="28"/>
        </w:rPr>
        <w:t>.</w:t>
      </w:r>
    </w:p>
    <w:p w14:paraId="4B2BC7FC" w14:textId="77777777" w:rsidR="00703F3A" w:rsidRPr="00C3582E" w:rsidRDefault="00AE0331"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r w:rsidRPr="00C3582E">
        <w:rPr>
          <w:rFonts w:ascii="Times New Roman" w:hAnsi="Times New Roman" w:cs="Times New Roman"/>
          <w:sz w:val="28"/>
          <w:szCs w:val="28"/>
        </w:rPr>
        <w:t xml:space="preserve">Оны </w:t>
      </w:r>
      <w:proofErr w:type="spellStart"/>
      <w:r w:rsidRPr="00C3582E">
        <w:rPr>
          <w:rFonts w:ascii="Times New Roman" w:hAnsi="Times New Roman" w:cs="Times New Roman"/>
          <w:sz w:val="28"/>
          <w:szCs w:val="28"/>
        </w:rPr>
        <w:t>жүзеге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асыру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кезеңінде</w:t>
      </w:r>
      <w:proofErr w:type="spellEnd"/>
      <w:r w:rsidRPr="00C3582E">
        <w:rPr>
          <w:rFonts w:ascii="Times New Roman" w:hAnsi="Times New Roman" w:cs="Times New Roman"/>
          <w:sz w:val="28"/>
          <w:szCs w:val="28"/>
        </w:rPr>
        <w:t xml:space="preserve"> ел </w:t>
      </w:r>
      <w:proofErr w:type="spellStart"/>
      <w:r w:rsidRPr="00C3582E">
        <w:rPr>
          <w:rFonts w:ascii="Times New Roman" w:hAnsi="Times New Roman" w:cs="Times New Roman"/>
          <w:sz w:val="28"/>
          <w:szCs w:val="28"/>
        </w:rPr>
        <w:t>халқының</w:t>
      </w:r>
      <w:proofErr w:type="spellEnd"/>
      <w:r w:rsidRPr="00C3582E">
        <w:rPr>
          <w:rFonts w:ascii="Times New Roman" w:hAnsi="Times New Roman" w:cs="Times New Roman"/>
          <w:sz w:val="28"/>
          <w:szCs w:val="28"/>
        </w:rPr>
        <w:t xml:space="preserve"> саны 1,4 мл</w:t>
      </w:r>
      <w:r w:rsidR="00817F7F" w:rsidRPr="00C3582E">
        <w:rPr>
          <w:rFonts w:ascii="Times New Roman" w:hAnsi="Times New Roman" w:cs="Times New Roman"/>
          <w:sz w:val="28"/>
          <w:szCs w:val="28"/>
          <w:lang w:val="kk-KZ"/>
        </w:rPr>
        <w:t>н</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адамға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өсті</w:t>
      </w:r>
      <w:proofErr w:type="spellEnd"/>
      <w:r w:rsidRPr="00C3582E">
        <w:rPr>
          <w:rFonts w:ascii="Times New Roman" w:hAnsi="Times New Roman" w:cs="Times New Roman"/>
          <w:sz w:val="28"/>
          <w:szCs w:val="28"/>
        </w:rPr>
        <w:t xml:space="preserve">. (2020 </w:t>
      </w:r>
      <w:proofErr w:type="spellStart"/>
      <w:r w:rsidRPr="00C3582E">
        <w:rPr>
          <w:rFonts w:ascii="Times New Roman" w:hAnsi="Times New Roman" w:cs="Times New Roman"/>
          <w:sz w:val="28"/>
          <w:szCs w:val="28"/>
        </w:rPr>
        <w:t>жылдың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басындағы</w:t>
      </w:r>
      <w:proofErr w:type="spellEnd"/>
      <w:r w:rsidRPr="00C3582E">
        <w:rPr>
          <w:rFonts w:ascii="Times New Roman" w:hAnsi="Times New Roman" w:cs="Times New Roman"/>
          <w:sz w:val="28"/>
          <w:szCs w:val="28"/>
        </w:rPr>
        <w:t xml:space="preserve"> 18,6-дан 2024 </w:t>
      </w:r>
      <w:proofErr w:type="spellStart"/>
      <w:r w:rsidRPr="00C3582E">
        <w:rPr>
          <w:rFonts w:ascii="Times New Roman" w:hAnsi="Times New Roman" w:cs="Times New Roman"/>
          <w:sz w:val="28"/>
          <w:szCs w:val="28"/>
        </w:rPr>
        <w:t>жылдың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басындағы</w:t>
      </w:r>
      <w:proofErr w:type="spellEnd"/>
      <w:r w:rsidRPr="00C3582E">
        <w:rPr>
          <w:rFonts w:ascii="Times New Roman" w:hAnsi="Times New Roman" w:cs="Times New Roman"/>
          <w:sz w:val="28"/>
          <w:szCs w:val="28"/>
        </w:rPr>
        <w:t xml:space="preserve"> 20,0-ге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өмір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сүру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ұзақтығы</w:t>
      </w:r>
      <w:proofErr w:type="spellEnd"/>
      <w:r w:rsidRPr="00C3582E">
        <w:rPr>
          <w:rFonts w:ascii="Times New Roman" w:hAnsi="Times New Roman" w:cs="Times New Roman"/>
          <w:sz w:val="28"/>
          <w:szCs w:val="28"/>
        </w:rPr>
        <w:t xml:space="preserve"> 73,2-ден 75,1 </w:t>
      </w:r>
      <w:proofErr w:type="spellStart"/>
      <w:r w:rsidRPr="00C3582E">
        <w:rPr>
          <w:rFonts w:ascii="Times New Roman" w:hAnsi="Times New Roman" w:cs="Times New Roman"/>
          <w:sz w:val="28"/>
          <w:szCs w:val="28"/>
        </w:rPr>
        <w:t>жасқа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өсті</w:t>
      </w:r>
      <w:proofErr w:type="spellEnd"/>
      <w:r w:rsidRPr="00C3582E">
        <w:rPr>
          <w:rFonts w:ascii="Times New Roman" w:hAnsi="Times New Roman" w:cs="Times New Roman"/>
          <w:sz w:val="28"/>
          <w:szCs w:val="28"/>
        </w:rPr>
        <w:t xml:space="preserve">, урбанизация </w:t>
      </w:r>
      <w:proofErr w:type="spellStart"/>
      <w:r w:rsidRPr="00C3582E">
        <w:rPr>
          <w:rFonts w:ascii="Times New Roman" w:hAnsi="Times New Roman" w:cs="Times New Roman"/>
          <w:sz w:val="28"/>
          <w:szCs w:val="28"/>
        </w:rPr>
        <w:t>қарқыны</w:t>
      </w:r>
      <w:proofErr w:type="spellEnd"/>
      <w:r w:rsidRPr="00C3582E">
        <w:rPr>
          <w:rFonts w:ascii="Times New Roman" w:hAnsi="Times New Roman" w:cs="Times New Roman"/>
          <w:sz w:val="28"/>
          <w:szCs w:val="28"/>
        </w:rPr>
        <w:t xml:space="preserve"> 2020 </w:t>
      </w:r>
      <w:proofErr w:type="spellStart"/>
      <w:r w:rsidRPr="00C3582E">
        <w:rPr>
          <w:rFonts w:ascii="Times New Roman" w:hAnsi="Times New Roman" w:cs="Times New Roman"/>
          <w:sz w:val="28"/>
          <w:szCs w:val="28"/>
        </w:rPr>
        <w:t>жылғы</w:t>
      </w:r>
      <w:proofErr w:type="spellEnd"/>
      <w:r w:rsidRPr="00C3582E">
        <w:rPr>
          <w:rFonts w:ascii="Times New Roman" w:hAnsi="Times New Roman" w:cs="Times New Roman"/>
          <w:sz w:val="28"/>
          <w:szCs w:val="28"/>
        </w:rPr>
        <w:t xml:space="preserve"> 58,7%-дан 2025 </w:t>
      </w:r>
      <w:proofErr w:type="spellStart"/>
      <w:r w:rsidRPr="00C3582E">
        <w:rPr>
          <w:rFonts w:ascii="Times New Roman" w:hAnsi="Times New Roman" w:cs="Times New Roman"/>
          <w:sz w:val="28"/>
          <w:szCs w:val="28"/>
        </w:rPr>
        <w:t>жылғы</w:t>
      </w:r>
      <w:proofErr w:type="spellEnd"/>
      <w:r w:rsidRPr="00C3582E">
        <w:rPr>
          <w:rFonts w:ascii="Times New Roman" w:hAnsi="Times New Roman" w:cs="Times New Roman"/>
          <w:sz w:val="28"/>
          <w:szCs w:val="28"/>
        </w:rPr>
        <w:t xml:space="preserve"> 62,6%-</w:t>
      </w:r>
      <w:proofErr w:type="spellStart"/>
      <w:r w:rsidRPr="00C3582E">
        <w:rPr>
          <w:rFonts w:ascii="Times New Roman" w:hAnsi="Times New Roman" w:cs="Times New Roman"/>
          <w:sz w:val="28"/>
          <w:szCs w:val="28"/>
        </w:rPr>
        <w:t>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өсті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басына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шаққандағы</w:t>
      </w:r>
      <w:proofErr w:type="spellEnd"/>
      <w:r w:rsidRPr="00C3582E">
        <w:rPr>
          <w:rFonts w:ascii="Times New Roman" w:hAnsi="Times New Roman" w:cs="Times New Roman"/>
          <w:sz w:val="28"/>
          <w:szCs w:val="28"/>
        </w:rPr>
        <w:t xml:space="preserve"> ЖІӨ </w:t>
      </w:r>
      <w:proofErr w:type="spellStart"/>
      <w:r w:rsidRPr="00C3582E">
        <w:rPr>
          <w:rFonts w:ascii="Times New Roman" w:hAnsi="Times New Roman" w:cs="Times New Roman"/>
          <w:sz w:val="28"/>
          <w:szCs w:val="28"/>
        </w:rPr>
        <w:t>тиісінше</w:t>
      </w:r>
      <w:proofErr w:type="spellEnd"/>
      <w:r w:rsidRPr="00C3582E">
        <w:rPr>
          <w:rFonts w:ascii="Times New Roman" w:hAnsi="Times New Roman" w:cs="Times New Roman"/>
          <w:sz w:val="28"/>
          <w:szCs w:val="28"/>
        </w:rPr>
        <w:t xml:space="preserve"> 9,1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w:t>
      </w:r>
      <w:r w:rsidR="00DA54E8" w:rsidRPr="00C3582E">
        <w:rPr>
          <w:rFonts w:ascii="Times New Roman" w:hAnsi="Times New Roman" w:cs="Times New Roman"/>
          <w:sz w:val="28"/>
          <w:szCs w:val="28"/>
          <w:lang w:val="kk-KZ"/>
        </w:rPr>
        <w:t xml:space="preserve">АҚШ </w:t>
      </w:r>
      <w:r w:rsidRPr="00C3582E">
        <w:rPr>
          <w:rFonts w:ascii="Times New Roman" w:hAnsi="Times New Roman" w:cs="Times New Roman"/>
          <w:sz w:val="28"/>
          <w:szCs w:val="28"/>
        </w:rPr>
        <w:t>доллар</w:t>
      </w:r>
      <w:r w:rsidR="00DA54E8" w:rsidRPr="00C3582E">
        <w:rPr>
          <w:rFonts w:ascii="Times New Roman" w:hAnsi="Times New Roman" w:cs="Times New Roman"/>
          <w:sz w:val="28"/>
          <w:szCs w:val="28"/>
          <w:lang w:val="kk-KZ"/>
        </w:rPr>
        <w:t>ын</w:t>
      </w:r>
      <w:r w:rsidRPr="00C3582E">
        <w:rPr>
          <w:rFonts w:ascii="Times New Roman" w:hAnsi="Times New Roman" w:cs="Times New Roman"/>
          <w:sz w:val="28"/>
          <w:szCs w:val="28"/>
        </w:rPr>
        <w:t xml:space="preserve">ан 9,1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АҚШ </w:t>
      </w:r>
      <w:proofErr w:type="spellStart"/>
      <w:r w:rsidRPr="00C3582E">
        <w:rPr>
          <w:rFonts w:ascii="Times New Roman" w:hAnsi="Times New Roman" w:cs="Times New Roman"/>
          <w:sz w:val="28"/>
          <w:szCs w:val="28"/>
        </w:rPr>
        <w:t>долларына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өсті</w:t>
      </w:r>
      <w:proofErr w:type="spellEnd"/>
      <w:r w:rsidRPr="00C3582E">
        <w:rPr>
          <w:rFonts w:ascii="Times New Roman" w:hAnsi="Times New Roman" w:cs="Times New Roman"/>
          <w:sz w:val="28"/>
          <w:szCs w:val="28"/>
        </w:rPr>
        <w:t>.</w:t>
      </w:r>
    </w:p>
    <w:p w14:paraId="69A3ED67" w14:textId="77777777" w:rsidR="00964ECE" w:rsidRPr="00C3582E" w:rsidRDefault="00B25FC6"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C3582E">
        <w:rPr>
          <w:rFonts w:ascii="Times New Roman" w:hAnsi="Times New Roman" w:cs="Times New Roman"/>
          <w:sz w:val="28"/>
          <w:szCs w:val="28"/>
        </w:rPr>
        <w:t>Инженерлік-көліктік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инфрақұрылымды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дамыту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бойынша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шаралар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кешені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жүзеге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асырылды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Мәселен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халықтың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сумен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жабдықтау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қызметіне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қалаларда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қолжетімділігі</w:t>
      </w:r>
      <w:proofErr w:type="spellEnd"/>
      <w:r w:rsidRPr="00C3582E">
        <w:rPr>
          <w:rFonts w:ascii="Times New Roman" w:hAnsi="Times New Roman" w:cs="Times New Roman"/>
          <w:sz w:val="28"/>
          <w:szCs w:val="28"/>
        </w:rPr>
        <w:t xml:space="preserve"> 98%-</w:t>
      </w:r>
      <w:proofErr w:type="spellStart"/>
      <w:r w:rsidRPr="00C3582E">
        <w:rPr>
          <w:rFonts w:ascii="Times New Roman" w:hAnsi="Times New Roman" w:cs="Times New Roman"/>
          <w:sz w:val="28"/>
          <w:szCs w:val="28"/>
        </w:rPr>
        <w:t>ға</w:t>
      </w:r>
      <w:proofErr w:type="spellEnd"/>
      <w:r w:rsidRPr="00C3582E">
        <w:rPr>
          <w:rFonts w:ascii="Times New Roman" w:hAnsi="Times New Roman" w:cs="Times New Roman"/>
          <w:sz w:val="28"/>
          <w:szCs w:val="28"/>
        </w:rPr>
        <w:t xml:space="preserve"> (2020 ж. – 97,5%), </w:t>
      </w:r>
      <w:proofErr w:type="spellStart"/>
      <w:r w:rsidRPr="00C3582E">
        <w:rPr>
          <w:rFonts w:ascii="Times New Roman" w:hAnsi="Times New Roman" w:cs="Times New Roman"/>
          <w:sz w:val="28"/>
          <w:szCs w:val="28"/>
        </w:rPr>
        <w:t>ауылдарда</w:t>
      </w:r>
      <w:proofErr w:type="spellEnd"/>
      <w:r w:rsidRPr="00C3582E">
        <w:rPr>
          <w:rFonts w:ascii="Times New Roman" w:hAnsi="Times New Roman" w:cs="Times New Roman"/>
          <w:sz w:val="28"/>
          <w:szCs w:val="28"/>
        </w:rPr>
        <w:t xml:space="preserve"> – 94,8%-</w:t>
      </w:r>
      <w:proofErr w:type="spellStart"/>
      <w:r w:rsidRPr="00C3582E">
        <w:rPr>
          <w:rFonts w:ascii="Times New Roman" w:hAnsi="Times New Roman" w:cs="Times New Roman"/>
          <w:sz w:val="28"/>
          <w:szCs w:val="28"/>
        </w:rPr>
        <w:t>ға</w:t>
      </w:r>
      <w:proofErr w:type="spellEnd"/>
      <w:r w:rsidRPr="00C3582E">
        <w:rPr>
          <w:rFonts w:ascii="Times New Roman" w:hAnsi="Times New Roman" w:cs="Times New Roman"/>
          <w:sz w:val="28"/>
          <w:szCs w:val="28"/>
        </w:rPr>
        <w:t xml:space="preserve"> (2020 ж. – 87,7%)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ұлғайтылды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Елдің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елді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мекендерін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газдандыру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деңгейі</w:t>
      </w:r>
      <w:proofErr w:type="spellEnd"/>
      <w:r w:rsidRPr="00C3582E">
        <w:rPr>
          <w:rFonts w:ascii="Times New Roman" w:hAnsi="Times New Roman" w:cs="Times New Roman"/>
          <w:sz w:val="28"/>
          <w:szCs w:val="28"/>
        </w:rPr>
        <w:t xml:space="preserve"> </w:t>
      </w:r>
      <w:proofErr w:type="spellStart"/>
      <w:r w:rsidR="00543827" w:rsidRPr="00C3582E">
        <w:rPr>
          <w:rFonts w:ascii="Times New Roman" w:hAnsi="Times New Roman" w:cs="Times New Roman"/>
          <w:sz w:val="28"/>
          <w:szCs w:val="28"/>
        </w:rPr>
        <w:t>едәуір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өсті</w:t>
      </w:r>
      <w:proofErr w:type="spellEnd"/>
      <w:r w:rsidRPr="00C3582E">
        <w:rPr>
          <w:rFonts w:ascii="Times New Roman" w:hAnsi="Times New Roman" w:cs="Times New Roman"/>
          <w:sz w:val="28"/>
          <w:szCs w:val="28"/>
        </w:rPr>
        <w:t xml:space="preserve"> – 2020 </w:t>
      </w:r>
      <w:proofErr w:type="spellStart"/>
      <w:r w:rsidRPr="00C3582E">
        <w:rPr>
          <w:rFonts w:ascii="Times New Roman" w:hAnsi="Times New Roman" w:cs="Times New Roman"/>
          <w:sz w:val="28"/>
          <w:szCs w:val="28"/>
        </w:rPr>
        <w:t>жылғы</w:t>
      </w:r>
      <w:proofErr w:type="spellEnd"/>
      <w:r w:rsidRPr="00C3582E">
        <w:rPr>
          <w:rFonts w:ascii="Times New Roman" w:hAnsi="Times New Roman" w:cs="Times New Roman"/>
          <w:sz w:val="28"/>
          <w:szCs w:val="28"/>
        </w:rPr>
        <w:t xml:space="preserve"> 51,4%-дан 2024 </w:t>
      </w:r>
      <w:proofErr w:type="spellStart"/>
      <w:r w:rsidRPr="00C3582E">
        <w:rPr>
          <w:rFonts w:ascii="Times New Roman" w:hAnsi="Times New Roman" w:cs="Times New Roman"/>
          <w:sz w:val="28"/>
          <w:szCs w:val="28"/>
        </w:rPr>
        <w:t>жылғы</w:t>
      </w:r>
      <w:proofErr w:type="spellEnd"/>
      <w:r w:rsidRPr="00C3582E">
        <w:rPr>
          <w:rFonts w:ascii="Times New Roman" w:hAnsi="Times New Roman" w:cs="Times New Roman"/>
          <w:sz w:val="28"/>
          <w:szCs w:val="28"/>
        </w:rPr>
        <w:t xml:space="preserve"> 58,0%-</w:t>
      </w:r>
      <w:proofErr w:type="spellStart"/>
      <w:r w:rsidRPr="00C3582E">
        <w:rPr>
          <w:rFonts w:ascii="Times New Roman" w:hAnsi="Times New Roman" w:cs="Times New Roman"/>
          <w:sz w:val="28"/>
          <w:szCs w:val="28"/>
        </w:rPr>
        <w:t>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6,5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шақырым</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жол</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қайта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жаңғыртылды</w:t>
      </w:r>
      <w:proofErr w:type="spellEnd"/>
      <w:r w:rsidRPr="00C3582E">
        <w:rPr>
          <w:rFonts w:ascii="Times New Roman" w:hAnsi="Times New Roman" w:cs="Times New Roman"/>
          <w:sz w:val="28"/>
          <w:szCs w:val="28"/>
        </w:rPr>
        <w:t>.</w:t>
      </w:r>
    </w:p>
    <w:p w14:paraId="50D786F9" w14:textId="77777777" w:rsidR="00703F3A" w:rsidRPr="00C3582E" w:rsidRDefault="00BF4759"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Республикасының</w:t>
      </w:r>
      <w:proofErr w:type="spellEnd"/>
      <w:r w:rsidRPr="00C3582E">
        <w:rPr>
          <w:rFonts w:ascii="Times New Roman" w:hAnsi="Times New Roman" w:cs="Times New Roman"/>
          <w:sz w:val="28"/>
          <w:szCs w:val="28"/>
        </w:rPr>
        <w:t xml:space="preserve"> </w:t>
      </w:r>
      <w:r w:rsidR="00DA54E8" w:rsidRPr="00C3582E">
        <w:rPr>
          <w:rFonts w:ascii="Times New Roman" w:hAnsi="Times New Roman" w:cs="Times New Roman"/>
          <w:sz w:val="28"/>
          <w:szCs w:val="28"/>
          <w:lang w:val="kk-KZ"/>
        </w:rPr>
        <w:t>А</w:t>
      </w:r>
      <w:proofErr w:type="spellStart"/>
      <w:r w:rsidRPr="00C3582E">
        <w:rPr>
          <w:rFonts w:ascii="Times New Roman" w:hAnsi="Times New Roman" w:cs="Times New Roman"/>
          <w:sz w:val="28"/>
          <w:szCs w:val="28"/>
        </w:rPr>
        <w:t>уылдық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аумақтарын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дамытудың</w:t>
      </w:r>
      <w:proofErr w:type="spellEnd"/>
      <w:r w:rsidRPr="00C3582E">
        <w:rPr>
          <w:rFonts w:ascii="Times New Roman" w:hAnsi="Times New Roman" w:cs="Times New Roman"/>
          <w:sz w:val="28"/>
          <w:szCs w:val="28"/>
        </w:rPr>
        <w:t xml:space="preserve"> 2023-2027 </w:t>
      </w:r>
      <w:proofErr w:type="spellStart"/>
      <w:r w:rsidRPr="00C3582E">
        <w:rPr>
          <w:rFonts w:ascii="Times New Roman" w:hAnsi="Times New Roman" w:cs="Times New Roman"/>
          <w:sz w:val="28"/>
          <w:szCs w:val="28"/>
        </w:rPr>
        <w:t>жылдарға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арналған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тұжырымдамасы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қабылданды</w:t>
      </w:r>
      <w:proofErr w:type="spellEnd"/>
      <w:r w:rsidRPr="00C3582E">
        <w:rPr>
          <w:rFonts w:ascii="Times New Roman" w:hAnsi="Times New Roman" w:cs="Times New Roman"/>
          <w:sz w:val="28"/>
          <w:szCs w:val="28"/>
        </w:rPr>
        <w:t>. «</w:t>
      </w:r>
      <w:proofErr w:type="spellStart"/>
      <w:r w:rsidRPr="00C3582E">
        <w:rPr>
          <w:rFonts w:ascii="Times New Roman" w:hAnsi="Times New Roman" w:cs="Times New Roman"/>
          <w:sz w:val="28"/>
          <w:szCs w:val="28"/>
        </w:rPr>
        <w:t>Ауыл</w:t>
      </w:r>
      <w:proofErr w:type="spellEnd"/>
      <w:r w:rsidRPr="00C3582E">
        <w:rPr>
          <w:rFonts w:ascii="Times New Roman" w:hAnsi="Times New Roman" w:cs="Times New Roman"/>
          <w:sz w:val="28"/>
          <w:szCs w:val="28"/>
        </w:rPr>
        <w:t xml:space="preserve"> – Ел </w:t>
      </w:r>
      <w:proofErr w:type="spellStart"/>
      <w:r w:rsidRPr="00C3582E">
        <w:rPr>
          <w:rFonts w:ascii="Times New Roman" w:hAnsi="Times New Roman" w:cs="Times New Roman"/>
          <w:sz w:val="28"/>
          <w:szCs w:val="28"/>
        </w:rPr>
        <w:t>бесігі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жобасын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жүзеге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асыру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басталып</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нәтижесінде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ауылдың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инфрақұрылымы</w:t>
      </w:r>
      <w:proofErr w:type="spellEnd"/>
      <w:r w:rsidRPr="00C3582E">
        <w:rPr>
          <w:rFonts w:ascii="Times New Roman" w:hAnsi="Times New Roman" w:cs="Times New Roman"/>
          <w:sz w:val="28"/>
          <w:szCs w:val="28"/>
        </w:rPr>
        <w:t xml:space="preserve"> </w:t>
      </w:r>
      <w:proofErr w:type="spellStart"/>
      <w:r w:rsidR="00543827" w:rsidRPr="00C3582E">
        <w:rPr>
          <w:rFonts w:ascii="Times New Roman" w:hAnsi="Times New Roman" w:cs="Times New Roman"/>
          <w:sz w:val="28"/>
          <w:szCs w:val="28"/>
        </w:rPr>
        <w:t>едәуір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жақсарды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Ауылдық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жерлерде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мектептер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ауруханалар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басқа</w:t>
      </w:r>
      <w:proofErr w:type="spellEnd"/>
      <w:r w:rsidRPr="00C3582E">
        <w:rPr>
          <w:rFonts w:ascii="Times New Roman" w:hAnsi="Times New Roman" w:cs="Times New Roman"/>
          <w:sz w:val="28"/>
          <w:szCs w:val="28"/>
        </w:rPr>
        <w:t xml:space="preserve"> да </w:t>
      </w:r>
      <w:proofErr w:type="spellStart"/>
      <w:r w:rsidRPr="00C3582E">
        <w:rPr>
          <w:rFonts w:ascii="Times New Roman" w:hAnsi="Times New Roman" w:cs="Times New Roman"/>
          <w:sz w:val="28"/>
          <w:szCs w:val="28"/>
        </w:rPr>
        <w:t>әлеуметтік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нысандарды</w:t>
      </w:r>
      <w:proofErr w:type="spellEnd"/>
      <w:r w:rsidRPr="00C3582E">
        <w:rPr>
          <w:rFonts w:ascii="Times New Roman" w:hAnsi="Times New Roman" w:cs="Times New Roman"/>
          <w:sz w:val="28"/>
          <w:szCs w:val="28"/>
        </w:rPr>
        <w:t xml:space="preserve"> салу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жөндеу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бойынша</w:t>
      </w:r>
      <w:proofErr w:type="spellEnd"/>
      <w:r w:rsidRPr="00C3582E">
        <w:rPr>
          <w:rFonts w:ascii="Times New Roman" w:hAnsi="Times New Roman" w:cs="Times New Roman"/>
          <w:sz w:val="28"/>
          <w:szCs w:val="28"/>
        </w:rPr>
        <w:t xml:space="preserve"> 5,4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жоба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жүзеге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асырылды</w:t>
      </w:r>
      <w:proofErr w:type="spellEnd"/>
      <w:r w:rsidRPr="00C3582E">
        <w:rPr>
          <w:rFonts w:ascii="Times New Roman" w:hAnsi="Times New Roman" w:cs="Times New Roman"/>
          <w:sz w:val="28"/>
          <w:szCs w:val="28"/>
        </w:rPr>
        <w:t>. «</w:t>
      </w:r>
      <w:proofErr w:type="spellStart"/>
      <w:r w:rsidRPr="00C3582E">
        <w:rPr>
          <w:rFonts w:ascii="Times New Roman" w:hAnsi="Times New Roman" w:cs="Times New Roman"/>
          <w:sz w:val="28"/>
          <w:szCs w:val="28"/>
        </w:rPr>
        <w:t>Дипломмен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ауылға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жобасын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жүзеге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асыру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жалғасын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тапты</w:t>
      </w:r>
      <w:proofErr w:type="spellEnd"/>
      <w:r w:rsidRPr="00C3582E">
        <w:rPr>
          <w:rFonts w:ascii="Times New Roman" w:hAnsi="Times New Roman" w:cs="Times New Roman"/>
          <w:sz w:val="28"/>
          <w:szCs w:val="28"/>
        </w:rPr>
        <w:t>.</w:t>
      </w:r>
    </w:p>
    <w:p w14:paraId="7761D047" w14:textId="77777777" w:rsidR="00B25FC6" w:rsidRPr="00C3582E" w:rsidRDefault="00B25FC6"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C3582E">
        <w:rPr>
          <w:rFonts w:ascii="Times New Roman" w:hAnsi="Times New Roman" w:cs="Times New Roman"/>
          <w:sz w:val="28"/>
          <w:szCs w:val="28"/>
        </w:rPr>
        <w:t>Өнеркәсіпті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агроөнеркәсіптік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кешенді</w:t>
      </w:r>
      <w:proofErr w:type="spellEnd"/>
      <w:r w:rsidR="00817F7F" w:rsidRPr="00C3582E">
        <w:rPr>
          <w:rFonts w:ascii="Times New Roman" w:hAnsi="Times New Roman" w:cs="Times New Roman"/>
          <w:sz w:val="28"/>
          <w:szCs w:val="28"/>
          <w:lang w:val="kk-KZ"/>
        </w:rPr>
        <w:t xml:space="preserve"> (бұдан әрі – АӨК)</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дамытудың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мамандандырылған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факторларын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арнайы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экономикалық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055A5A"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w:t>
      </w:r>
      <w:proofErr w:type="spellEnd"/>
      <w:r w:rsidRPr="00407A6D">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алаңдары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т.б</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әзірлеу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бойынша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жұмыс</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басталды</w:t>
      </w:r>
      <w:proofErr w:type="spellEnd"/>
      <w:r w:rsidRPr="00C3582E">
        <w:rPr>
          <w:rFonts w:ascii="Times New Roman" w:hAnsi="Times New Roman" w:cs="Times New Roman"/>
          <w:sz w:val="28"/>
          <w:szCs w:val="28"/>
        </w:rPr>
        <w:t>.</w:t>
      </w:r>
    </w:p>
    <w:p w14:paraId="7E801B1E" w14:textId="77777777" w:rsidR="00122B38" w:rsidRPr="00C3582E" w:rsidRDefault="00AD6834" w:rsidP="002A4DCF">
      <w:pPr>
        <w:spacing w:after="0" w:line="240" w:lineRule="auto"/>
        <w:ind w:firstLine="708"/>
        <w:jc w:val="both"/>
        <w:rPr>
          <w:rFonts w:ascii="Times New Roman" w:hAnsi="Times New Roman" w:cs="Times New Roman"/>
          <w:sz w:val="28"/>
          <w:szCs w:val="28"/>
          <w:lang w:eastAsia="ru-RU"/>
        </w:rPr>
      </w:pPr>
      <w:proofErr w:type="spellStart"/>
      <w:r w:rsidRPr="00C3582E">
        <w:rPr>
          <w:rFonts w:ascii="Times New Roman" w:hAnsi="Times New Roman" w:cs="Times New Roman"/>
          <w:sz w:val="28"/>
          <w:szCs w:val="28"/>
          <w:lang w:eastAsia="ru-RU"/>
        </w:rPr>
        <w:t>Дегенмен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жалпы</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оң</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динамикаға</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және</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қол</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жеткізілген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нәтижелерге</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қарамастан</w:t>
      </w:r>
      <w:proofErr w:type="spellEnd"/>
      <w:r w:rsidRPr="00C3582E">
        <w:rPr>
          <w:rFonts w:ascii="Times New Roman" w:hAnsi="Times New Roman" w:cs="Times New Roman"/>
          <w:sz w:val="28"/>
          <w:szCs w:val="28"/>
          <w:lang w:eastAsia="ru-RU"/>
        </w:rPr>
        <w:t xml:space="preserve">, </w:t>
      </w:r>
      <w:r w:rsidR="00DA54E8" w:rsidRPr="00C3582E">
        <w:rPr>
          <w:rFonts w:ascii="Times New Roman" w:hAnsi="Times New Roman" w:cs="Times New Roman"/>
          <w:sz w:val="28"/>
          <w:szCs w:val="28"/>
          <w:lang w:val="kk-KZ" w:eastAsia="ru-RU"/>
        </w:rPr>
        <w:t>өңірлердің</w:t>
      </w:r>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әлеуметтік-экономикалық</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жағдайындағы</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объективті</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айырмашылықтар</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олардың</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біркелкі</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емес</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дамуын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анықтайды</w:t>
      </w:r>
      <w:proofErr w:type="spellEnd"/>
      <w:r w:rsidRPr="00C3582E">
        <w:rPr>
          <w:rFonts w:ascii="Times New Roman" w:hAnsi="Times New Roman" w:cs="Times New Roman"/>
          <w:sz w:val="28"/>
          <w:szCs w:val="28"/>
          <w:lang w:eastAsia="ru-RU"/>
        </w:rPr>
        <w:t>.</w:t>
      </w:r>
    </w:p>
    <w:p w14:paraId="139D3A53" w14:textId="77777777" w:rsidR="00F03659" w:rsidRPr="00C3582E" w:rsidRDefault="003601B1" w:rsidP="007F48F0">
      <w:pPr>
        <w:spacing w:after="0" w:line="240" w:lineRule="auto"/>
        <w:ind w:firstLine="708"/>
        <w:jc w:val="both"/>
        <w:rPr>
          <w:rFonts w:ascii="Times New Roman" w:hAnsi="Times New Roman" w:cs="Times New Roman"/>
          <w:sz w:val="28"/>
          <w:szCs w:val="28"/>
          <w:lang w:eastAsia="ru-RU"/>
        </w:rPr>
      </w:pPr>
      <w:proofErr w:type="spellStart"/>
      <w:r w:rsidRPr="00C3582E">
        <w:rPr>
          <w:rFonts w:ascii="Times New Roman" w:hAnsi="Times New Roman" w:cs="Times New Roman"/>
          <w:sz w:val="28"/>
          <w:szCs w:val="28"/>
          <w:lang w:eastAsia="ru-RU"/>
        </w:rPr>
        <w:t>Осылайша</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географиялық</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орналасуын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экономикалық</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мамандануын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нарықтық</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қатынастардың</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сипатын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және</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халықты</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бөлу</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жүйесін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ескере</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отырып</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Қазақстанда</w:t>
      </w:r>
      <w:proofErr w:type="spellEnd"/>
      <w:r w:rsidRPr="00C3582E">
        <w:rPr>
          <w:rFonts w:ascii="Times New Roman" w:hAnsi="Times New Roman" w:cs="Times New Roman"/>
          <w:sz w:val="28"/>
          <w:szCs w:val="28"/>
          <w:lang w:eastAsia="ru-RU"/>
        </w:rPr>
        <w:t xml:space="preserve"> 5 </w:t>
      </w:r>
      <w:proofErr w:type="spellStart"/>
      <w:r w:rsidRPr="00C3582E">
        <w:rPr>
          <w:rFonts w:ascii="Times New Roman" w:hAnsi="Times New Roman" w:cs="Times New Roman"/>
          <w:sz w:val="28"/>
          <w:szCs w:val="28"/>
          <w:lang w:eastAsia="ru-RU"/>
        </w:rPr>
        <w:t>макроөңір</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бөлінеді</w:t>
      </w:r>
      <w:proofErr w:type="spellEnd"/>
      <w:r w:rsidRPr="00C3582E">
        <w:rPr>
          <w:rFonts w:ascii="Times New Roman" w:hAnsi="Times New Roman" w:cs="Times New Roman"/>
          <w:sz w:val="28"/>
          <w:szCs w:val="28"/>
          <w:lang w:eastAsia="ru-RU"/>
        </w:rPr>
        <w:t>:</w:t>
      </w:r>
    </w:p>
    <w:p w14:paraId="11D32F56" w14:textId="77777777" w:rsidR="00F03659" w:rsidRPr="00C3582E" w:rsidRDefault="00BF4759" w:rsidP="00817F7F">
      <w:pPr>
        <w:pStyle w:val="a4"/>
        <w:tabs>
          <w:tab w:val="left" w:pos="851"/>
        </w:tabs>
        <w:spacing w:after="0" w:line="240" w:lineRule="auto"/>
        <w:ind w:left="0" w:firstLine="709"/>
        <w:jc w:val="both"/>
        <w:rPr>
          <w:rFonts w:ascii="Times New Roman" w:hAnsi="Times New Roman" w:cs="Times New Roman"/>
          <w:sz w:val="28"/>
          <w:szCs w:val="28"/>
          <w:lang w:eastAsia="ru-RU"/>
        </w:rPr>
      </w:pPr>
      <w:proofErr w:type="spellStart"/>
      <w:r w:rsidRPr="00C3582E">
        <w:rPr>
          <w:rFonts w:ascii="Times New Roman" w:hAnsi="Times New Roman" w:cs="Times New Roman"/>
          <w:sz w:val="28"/>
          <w:szCs w:val="28"/>
          <w:lang w:eastAsia="ru-RU"/>
        </w:rPr>
        <w:t>Батыс</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макроөңір</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Ақтөбе</w:t>
      </w:r>
      <w:proofErr w:type="spellEnd"/>
      <w:r w:rsidRPr="00C3582E">
        <w:rPr>
          <w:rFonts w:ascii="Times New Roman" w:hAnsi="Times New Roman" w:cs="Times New Roman"/>
          <w:sz w:val="28"/>
          <w:szCs w:val="28"/>
          <w:lang w:eastAsia="ru-RU"/>
        </w:rPr>
        <w:t xml:space="preserve">, Атырау, </w:t>
      </w:r>
      <w:proofErr w:type="spellStart"/>
      <w:r w:rsidRPr="00C3582E">
        <w:rPr>
          <w:rFonts w:ascii="Times New Roman" w:hAnsi="Times New Roman" w:cs="Times New Roman"/>
          <w:sz w:val="28"/>
          <w:szCs w:val="28"/>
          <w:lang w:eastAsia="ru-RU"/>
        </w:rPr>
        <w:t>Батыс</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Қазақстан</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облысы</w:t>
      </w:r>
      <w:proofErr w:type="spellEnd"/>
      <w:r w:rsidR="00817F7F" w:rsidRPr="00C3582E">
        <w:rPr>
          <w:rFonts w:ascii="Times New Roman" w:hAnsi="Times New Roman" w:cs="Times New Roman"/>
          <w:sz w:val="28"/>
          <w:szCs w:val="28"/>
          <w:lang w:val="kk-KZ" w:eastAsia="ru-RU"/>
        </w:rPr>
        <w:t xml:space="preserve"> (бұдан әрі – БҚО)</w:t>
      </w:r>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Қызылорда</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және</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Маңғыстау</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облыстары</w:t>
      </w:r>
      <w:proofErr w:type="spellEnd"/>
      <w:r w:rsidRPr="00C3582E">
        <w:rPr>
          <w:rFonts w:ascii="Times New Roman" w:hAnsi="Times New Roman" w:cs="Times New Roman"/>
          <w:sz w:val="28"/>
          <w:szCs w:val="28"/>
          <w:lang w:eastAsia="ru-RU"/>
        </w:rPr>
        <w:t>;</w:t>
      </w:r>
    </w:p>
    <w:p w14:paraId="6DCBBE05" w14:textId="77777777" w:rsidR="00F03659" w:rsidRPr="00817F7F" w:rsidRDefault="00F03659" w:rsidP="00817F7F">
      <w:pPr>
        <w:tabs>
          <w:tab w:val="left" w:pos="851"/>
        </w:tabs>
        <w:spacing w:after="0" w:line="240" w:lineRule="auto"/>
        <w:ind w:firstLine="709"/>
        <w:jc w:val="both"/>
        <w:rPr>
          <w:rFonts w:ascii="Times New Roman" w:hAnsi="Times New Roman" w:cs="Times New Roman"/>
          <w:sz w:val="28"/>
          <w:szCs w:val="28"/>
          <w:lang w:eastAsia="ru-RU"/>
        </w:rPr>
      </w:pPr>
      <w:proofErr w:type="spellStart"/>
      <w:r w:rsidRPr="00C3582E">
        <w:rPr>
          <w:rFonts w:ascii="Times New Roman" w:hAnsi="Times New Roman" w:cs="Times New Roman"/>
          <w:sz w:val="28"/>
          <w:szCs w:val="28"/>
          <w:lang w:eastAsia="ru-RU"/>
        </w:rPr>
        <w:t>Оңтүстік</w:t>
      </w:r>
      <w:proofErr w:type="spellEnd"/>
      <w:r w:rsidRPr="00C3582E">
        <w:rPr>
          <w:rFonts w:ascii="Times New Roman" w:hAnsi="Times New Roman" w:cs="Times New Roman"/>
          <w:sz w:val="28"/>
          <w:szCs w:val="28"/>
          <w:lang w:eastAsia="ru-RU"/>
        </w:rPr>
        <w:t xml:space="preserve"> </w:t>
      </w:r>
      <w:proofErr w:type="spellStart"/>
      <w:r w:rsidRPr="00C3582E">
        <w:rPr>
          <w:rFonts w:ascii="Times New Roman" w:hAnsi="Times New Roman" w:cs="Times New Roman"/>
          <w:sz w:val="28"/>
          <w:szCs w:val="28"/>
          <w:lang w:eastAsia="ru-RU"/>
        </w:rPr>
        <w:t>макроөңір</w:t>
      </w:r>
      <w:proofErr w:type="spellEnd"/>
      <w:r w:rsidRPr="00C3582E">
        <w:rPr>
          <w:rFonts w:ascii="Times New Roman" w:hAnsi="Times New Roman" w:cs="Times New Roman"/>
          <w:sz w:val="28"/>
          <w:szCs w:val="28"/>
          <w:lang w:eastAsia="ru-RU"/>
        </w:rPr>
        <w:t>: Алматы, Жамбыл</w:t>
      </w:r>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Жетісу</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Түркістан</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облыстары</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және</w:t>
      </w:r>
      <w:proofErr w:type="spellEnd"/>
      <w:r w:rsidRPr="00817F7F">
        <w:rPr>
          <w:rFonts w:ascii="Times New Roman" w:hAnsi="Times New Roman" w:cs="Times New Roman"/>
          <w:sz w:val="28"/>
          <w:szCs w:val="28"/>
          <w:lang w:eastAsia="ru-RU"/>
        </w:rPr>
        <w:t xml:space="preserve"> Шымкент </w:t>
      </w:r>
      <w:proofErr w:type="spellStart"/>
      <w:r w:rsidRPr="00817F7F">
        <w:rPr>
          <w:rFonts w:ascii="Times New Roman" w:hAnsi="Times New Roman" w:cs="Times New Roman"/>
          <w:sz w:val="28"/>
          <w:szCs w:val="28"/>
          <w:lang w:eastAsia="ru-RU"/>
        </w:rPr>
        <w:t>қаласы</w:t>
      </w:r>
      <w:proofErr w:type="spellEnd"/>
      <w:r w:rsidRPr="00817F7F">
        <w:rPr>
          <w:rFonts w:ascii="Times New Roman" w:hAnsi="Times New Roman" w:cs="Times New Roman"/>
          <w:sz w:val="28"/>
          <w:szCs w:val="28"/>
          <w:lang w:eastAsia="ru-RU"/>
        </w:rPr>
        <w:t>;</w:t>
      </w:r>
    </w:p>
    <w:p w14:paraId="3C45C678" w14:textId="77777777" w:rsidR="00F03659" w:rsidRPr="00817F7F" w:rsidRDefault="00F03659" w:rsidP="00817F7F">
      <w:pPr>
        <w:tabs>
          <w:tab w:val="left" w:pos="851"/>
        </w:tabs>
        <w:spacing w:after="0" w:line="240" w:lineRule="auto"/>
        <w:ind w:firstLine="709"/>
        <w:jc w:val="both"/>
        <w:rPr>
          <w:rFonts w:ascii="Times New Roman" w:hAnsi="Times New Roman" w:cs="Times New Roman"/>
          <w:sz w:val="28"/>
          <w:szCs w:val="28"/>
          <w:lang w:eastAsia="ru-RU"/>
        </w:rPr>
      </w:pPr>
      <w:proofErr w:type="spellStart"/>
      <w:r w:rsidRPr="00817F7F">
        <w:rPr>
          <w:rFonts w:ascii="Times New Roman" w:hAnsi="Times New Roman" w:cs="Times New Roman"/>
          <w:sz w:val="28"/>
          <w:szCs w:val="28"/>
          <w:lang w:eastAsia="ru-RU"/>
        </w:rPr>
        <w:t>Солтүстік</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макроөңір</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Ақмола</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Қостанай</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және</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Солтүстік</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Қазақстан</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облысы</w:t>
      </w:r>
      <w:proofErr w:type="spellEnd"/>
      <w:r w:rsidRPr="00817F7F">
        <w:rPr>
          <w:rFonts w:ascii="Times New Roman" w:hAnsi="Times New Roman" w:cs="Times New Roman"/>
          <w:sz w:val="28"/>
          <w:szCs w:val="28"/>
          <w:lang w:eastAsia="ru-RU"/>
        </w:rPr>
        <w:t>;</w:t>
      </w:r>
    </w:p>
    <w:p w14:paraId="5BDBBEC9" w14:textId="77777777" w:rsidR="00F03659" w:rsidRPr="00817F7F" w:rsidRDefault="00F03659" w:rsidP="00817F7F">
      <w:pPr>
        <w:tabs>
          <w:tab w:val="left" w:pos="851"/>
        </w:tabs>
        <w:spacing w:after="0" w:line="240" w:lineRule="auto"/>
        <w:ind w:firstLine="709"/>
        <w:jc w:val="both"/>
        <w:rPr>
          <w:rFonts w:ascii="Times New Roman" w:hAnsi="Times New Roman" w:cs="Times New Roman"/>
          <w:sz w:val="28"/>
          <w:szCs w:val="28"/>
          <w:lang w:eastAsia="ru-RU"/>
        </w:rPr>
      </w:pPr>
      <w:proofErr w:type="spellStart"/>
      <w:r w:rsidRPr="00817F7F">
        <w:rPr>
          <w:rFonts w:ascii="Times New Roman" w:hAnsi="Times New Roman" w:cs="Times New Roman"/>
          <w:sz w:val="28"/>
          <w:szCs w:val="28"/>
          <w:lang w:eastAsia="ru-RU"/>
        </w:rPr>
        <w:t>Орталық-Шығыс</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макроөңір</w:t>
      </w:r>
      <w:proofErr w:type="spellEnd"/>
      <w:r w:rsidRPr="00817F7F">
        <w:rPr>
          <w:rFonts w:ascii="Times New Roman" w:hAnsi="Times New Roman" w:cs="Times New Roman"/>
          <w:sz w:val="28"/>
          <w:szCs w:val="28"/>
          <w:lang w:eastAsia="ru-RU"/>
        </w:rPr>
        <w:t xml:space="preserve">: Абай, </w:t>
      </w:r>
      <w:proofErr w:type="spellStart"/>
      <w:r w:rsidRPr="00817F7F">
        <w:rPr>
          <w:rFonts w:ascii="Times New Roman" w:hAnsi="Times New Roman" w:cs="Times New Roman"/>
          <w:sz w:val="28"/>
          <w:szCs w:val="28"/>
          <w:lang w:eastAsia="ru-RU"/>
        </w:rPr>
        <w:t>Қарағанды</w:t>
      </w:r>
      <w:proofErr w:type="spellEnd"/>
      <w:r w:rsidRPr="00817F7F">
        <w:rPr>
          <w:rFonts w:ascii="Times New Roman" w:hAnsi="Times New Roman" w:cs="Times New Roman"/>
          <w:sz w:val="28"/>
          <w:szCs w:val="28"/>
          <w:lang w:eastAsia="ru-RU"/>
        </w:rPr>
        <w:t xml:space="preserve">, Павлодар, </w:t>
      </w:r>
      <w:proofErr w:type="spellStart"/>
      <w:r w:rsidRPr="00817F7F">
        <w:rPr>
          <w:rFonts w:ascii="Times New Roman" w:hAnsi="Times New Roman" w:cs="Times New Roman"/>
          <w:sz w:val="28"/>
          <w:szCs w:val="28"/>
          <w:lang w:eastAsia="ru-RU"/>
        </w:rPr>
        <w:t>Ұлытау</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және</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Шығыс</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Қазақстан</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облысы</w:t>
      </w:r>
      <w:proofErr w:type="spellEnd"/>
      <w:r w:rsidRPr="00817F7F">
        <w:rPr>
          <w:rFonts w:ascii="Times New Roman" w:hAnsi="Times New Roman" w:cs="Times New Roman"/>
          <w:sz w:val="28"/>
          <w:szCs w:val="28"/>
          <w:lang w:eastAsia="ru-RU"/>
        </w:rPr>
        <w:t>;</w:t>
      </w:r>
    </w:p>
    <w:p w14:paraId="18331304" w14:textId="77777777" w:rsidR="00F03659" w:rsidRPr="00817F7F" w:rsidRDefault="00F03659" w:rsidP="00817F7F">
      <w:pPr>
        <w:tabs>
          <w:tab w:val="left" w:pos="851"/>
        </w:tabs>
        <w:spacing w:after="0" w:line="240" w:lineRule="auto"/>
        <w:ind w:firstLine="709"/>
        <w:jc w:val="both"/>
        <w:rPr>
          <w:rFonts w:ascii="Times New Roman" w:hAnsi="Times New Roman" w:cs="Times New Roman"/>
          <w:sz w:val="28"/>
          <w:szCs w:val="28"/>
          <w:lang w:eastAsia="ru-RU"/>
        </w:rPr>
      </w:pPr>
      <w:proofErr w:type="spellStart"/>
      <w:r w:rsidRPr="00817F7F">
        <w:rPr>
          <w:rFonts w:ascii="Times New Roman" w:hAnsi="Times New Roman" w:cs="Times New Roman"/>
          <w:sz w:val="28"/>
          <w:szCs w:val="28"/>
          <w:lang w:eastAsia="ru-RU"/>
        </w:rPr>
        <w:t>Ірі</w:t>
      </w:r>
      <w:proofErr w:type="spellEnd"/>
      <w:r w:rsidRPr="00817F7F">
        <w:rPr>
          <w:rFonts w:ascii="Times New Roman" w:hAnsi="Times New Roman" w:cs="Times New Roman"/>
          <w:sz w:val="28"/>
          <w:szCs w:val="28"/>
          <w:lang w:eastAsia="ru-RU"/>
        </w:rPr>
        <w:t xml:space="preserve"> </w:t>
      </w:r>
      <w:proofErr w:type="spellStart"/>
      <w:r w:rsidRPr="00817F7F">
        <w:rPr>
          <w:rFonts w:ascii="Times New Roman" w:hAnsi="Times New Roman" w:cs="Times New Roman"/>
          <w:sz w:val="28"/>
          <w:szCs w:val="28"/>
          <w:lang w:eastAsia="ru-RU"/>
        </w:rPr>
        <w:t>агломерациялар</w:t>
      </w:r>
      <w:proofErr w:type="spellEnd"/>
      <w:r w:rsidRPr="00817F7F">
        <w:rPr>
          <w:rFonts w:ascii="Times New Roman" w:hAnsi="Times New Roman" w:cs="Times New Roman"/>
          <w:sz w:val="28"/>
          <w:szCs w:val="28"/>
          <w:lang w:eastAsia="ru-RU"/>
        </w:rPr>
        <w:t xml:space="preserve">: Астана </w:t>
      </w:r>
      <w:proofErr w:type="spellStart"/>
      <w:r w:rsidRPr="00817F7F">
        <w:rPr>
          <w:rFonts w:ascii="Times New Roman" w:hAnsi="Times New Roman" w:cs="Times New Roman"/>
          <w:sz w:val="28"/>
          <w:szCs w:val="28"/>
          <w:lang w:eastAsia="ru-RU"/>
        </w:rPr>
        <w:t>және</w:t>
      </w:r>
      <w:proofErr w:type="spellEnd"/>
      <w:r w:rsidRPr="00817F7F">
        <w:rPr>
          <w:rFonts w:ascii="Times New Roman" w:hAnsi="Times New Roman" w:cs="Times New Roman"/>
          <w:sz w:val="28"/>
          <w:szCs w:val="28"/>
          <w:lang w:eastAsia="ru-RU"/>
        </w:rPr>
        <w:t xml:space="preserve"> Алматы </w:t>
      </w:r>
      <w:proofErr w:type="spellStart"/>
      <w:r w:rsidRPr="00817F7F">
        <w:rPr>
          <w:rFonts w:ascii="Times New Roman" w:hAnsi="Times New Roman" w:cs="Times New Roman"/>
          <w:sz w:val="28"/>
          <w:szCs w:val="28"/>
          <w:lang w:eastAsia="ru-RU"/>
        </w:rPr>
        <w:t>қалалары</w:t>
      </w:r>
      <w:proofErr w:type="spellEnd"/>
      <w:r w:rsidRPr="00817F7F">
        <w:rPr>
          <w:rFonts w:ascii="Times New Roman" w:hAnsi="Times New Roman" w:cs="Times New Roman"/>
          <w:sz w:val="28"/>
          <w:szCs w:val="28"/>
          <w:lang w:eastAsia="ru-RU"/>
        </w:rPr>
        <w:t>.</w:t>
      </w:r>
    </w:p>
    <w:p w14:paraId="7A6D4CCD" w14:textId="77777777" w:rsidR="002731DC" w:rsidRPr="00407A6D" w:rsidRDefault="002731DC" w:rsidP="0057250B">
      <w:pPr>
        <w:tabs>
          <w:tab w:val="left" w:pos="1276"/>
          <w:tab w:val="num" w:pos="1440"/>
        </w:tabs>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Бүгінгі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таңда</w:t>
      </w:r>
      <w:proofErr w:type="spellEnd"/>
      <w:r w:rsidRPr="00407A6D">
        <w:rPr>
          <w:rFonts w:ascii="Times New Roman" w:hAnsi="Times New Roman" w:cs="Times New Roman"/>
          <w:sz w:val="28"/>
          <w:szCs w:val="28"/>
          <w:lang w:eastAsia="ru-RU"/>
        </w:rPr>
        <w:t xml:space="preserve"> ел </w:t>
      </w:r>
      <w:proofErr w:type="spellStart"/>
      <w:r w:rsidRPr="00407A6D">
        <w:rPr>
          <w:rFonts w:ascii="Times New Roman" w:hAnsi="Times New Roman" w:cs="Times New Roman"/>
          <w:sz w:val="28"/>
          <w:szCs w:val="28"/>
          <w:lang w:eastAsia="ru-RU"/>
        </w:rPr>
        <w:t>экономикасының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драйверлері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өндіруші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ірі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агломерациялар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болып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табылады</w:t>
      </w:r>
      <w:proofErr w:type="spellEnd"/>
      <w:r w:rsidRPr="00407A6D">
        <w:rPr>
          <w:rFonts w:ascii="Times New Roman" w:hAnsi="Times New Roman" w:cs="Times New Roman"/>
          <w:sz w:val="28"/>
          <w:szCs w:val="28"/>
          <w:lang w:eastAsia="ru-RU"/>
        </w:rPr>
        <w:t>.</w:t>
      </w:r>
    </w:p>
    <w:p w14:paraId="4E285832" w14:textId="77777777" w:rsidR="00FD02F5" w:rsidRPr="00407A6D" w:rsidRDefault="007B3B06" w:rsidP="007F48F0">
      <w:pPr>
        <w:spacing w:after="0" w:line="240" w:lineRule="auto"/>
        <w:ind w:firstLine="708"/>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әлеуметтік-экономикалық</w:t>
      </w:r>
      <w:proofErr w:type="spellEnd"/>
      <w:r w:rsidRPr="00407A6D">
        <w:rPr>
          <w:rFonts w:ascii="Times New Roman" w:hAnsi="Times New Roman" w:cs="Times New Roman"/>
          <w:sz w:val="28"/>
          <w:szCs w:val="28"/>
          <w:lang w:eastAsia="ru-RU"/>
        </w:rPr>
        <w:t xml:space="preserve"> </w:t>
      </w:r>
      <w:r w:rsidR="00FC4D27" w:rsidRPr="00407A6D">
        <w:rPr>
          <w:rFonts w:ascii="Times New Roman" w:hAnsi="Times New Roman" w:cs="Times New Roman"/>
          <w:sz w:val="28"/>
          <w:szCs w:val="28"/>
          <w:lang w:val="kk-KZ" w:eastAsia="ru-RU"/>
        </w:rPr>
        <w:t>өлшемшарт</w:t>
      </w:r>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арасында</w:t>
      </w:r>
      <w:proofErr w:type="spellEnd"/>
      <w:r w:rsidRPr="00407A6D">
        <w:rPr>
          <w:rFonts w:ascii="Times New Roman" w:hAnsi="Times New Roman" w:cs="Times New Roman"/>
          <w:sz w:val="28"/>
          <w:szCs w:val="28"/>
          <w:lang w:eastAsia="ru-RU"/>
        </w:rPr>
        <w:t xml:space="preserve"> да,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көрсеткішке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қатысты</w:t>
      </w:r>
      <w:proofErr w:type="spellEnd"/>
      <w:r w:rsidRPr="00407A6D">
        <w:rPr>
          <w:rFonts w:ascii="Times New Roman" w:hAnsi="Times New Roman" w:cs="Times New Roman"/>
          <w:sz w:val="28"/>
          <w:szCs w:val="28"/>
          <w:lang w:eastAsia="ru-RU"/>
        </w:rPr>
        <w:t xml:space="preserve"> да </w:t>
      </w:r>
      <w:proofErr w:type="spellStart"/>
      <w:r w:rsidR="00543827" w:rsidRPr="00407A6D">
        <w:rPr>
          <w:rFonts w:ascii="Times New Roman" w:hAnsi="Times New Roman" w:cs="Times New Roman"/>
          <w:sz w:val="28"/>
          <w:szCs w:val="28"/>
          <w:lang w:eastAsia="ru-RU"/>
        </w:rPr>
        <w:t>едәуір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алшақтықтар</w:t>
      </w:r>
      <w:proofErr w:type="spellEnd"/>
      <w:r w:rsidRPr="00407A6D">
        <w:rPr>
          <w:rFonts w:ascii="Times New Roman" w:hAnsi="Times New Roman" w:cs="Times New Roman"/>
          <w:sz w:val="28"/>
          <w:szCs w:val="28"/>
          <w:lang w:eastAsia="ru-RU"/>
        </w:rPr>
        <w:t xml:space="preserve"> бар.</w:t>
      </w:r>
    </w:p>
    <w:p w14:paraId="7CCC5C96" w14:textId="77777777" w:rsidR="00263083" w:rsidRPr="00407A6D" w:rsidRDefault="00FC4D27" w:rsidP="00793425">
      <w:pPr>
        <w:pStyle w:val="a4"/>
        <w:numPr>
          <w:ilvl w:val="1"/>
          <w:numId w:val="38"/>
        </w:numPr>
        <w:tabs>
          <w:tab w:val="left" w:pos="993"/>
          <w:tab w:val="left" w:pos="1276"/>
        </w:tabs>
        <w:spacing w:after="0" w:line="240" w:lineRule="auto"/>
        <w:ind w:left="0" w:firstLine="709"/>
        <w:jc w:val="both"/>
        <w:outlineLvl w:val="1"/>
        <w:rPr>
          <w:rFonts w:ascii="Times New Roman" w:hAnsi="Times New Roman" w:cs="Times New Roman"/>
          <w:i/>
          <w:sz w:val="28"/>
          <w:szCs w:val="28"/>
        </w:rPr>
      </w:pPr>
      <w:bookmarkStart w:id="8" w:name="_Toc191990013"/>
      <w:r w:rsidRPr="00407A6D">
        <w:rPr>
          <w:rFonts w:ascii="Times New Roman" w:hAnsi="Times New Roman" w:cs="Times New Roman"/>
          <w:b/>
          <w:sz w:val="28"/>
          <w:szCs w:val="28"/>
          <w:lang w:val="kk-KZ"/>
        </w:rPr>
        <w:lastRenderedPageBreak/>
        <w:t>Өңірлерді</w:t>
      </w:r>
      <w:r w:rsidR="008937FA" w:rsidRPr="00407A6D">
        <w:rPr>
          <w:rFonts w:ascii="Times New Roman" w:hAnsi="Times New Roman" w:cs="Times New Roman"/>
          <w:b/>
          <w:sz w:val="28"/>
          <w:szCs w:val="28"/>
        </w:rPr>
        <w:t xml:space="preserve"> </w:t>
      </w:r>
      <w:proofErr w:type="spellStart"/>
      <w:r w:rsidR="008937FA" w:rsidRPr="00407A6D">
        <w:rPr>
          <w:rFonts w:ascii="Times New Roman" w:hAnsi="Times New Roman" w:cs="Times New Roman"/>
          <w:b/>
          <w:sz w:val="28"/>
          <w:szCs w:val="28"/>
        </w:rPr>
        <w:t>базалық</w:t>
      </w:r>
      <w:proofErr w:type="spellEnd"/>
      <w:r w:rsidR="008937FA" w:rsidRPr="00407A6D">
        <w:rPr>
          <w:rFonts w:ascii="Times New Roman" w:hAnsi="Times New Roman" w:cs="Times New Roman"/>
          <w:b/>
          <w:sz w:val="28"/>
          <w:szCs w:val="28"/>
        </w:rPr>
        <w:t xml:space="preserve"> </w:t>
      </w:r>
      <w:proofErr w:type="spellStart"/>
      <w:r w:rsidR="008937FA" w:rsidRPr="00407A6D">
        <w:rPr>
          <w:rFonts w:ascii="Times New Roman" w:hAnsi="Times New Roman" w:cs="Times New Roman"/>
          <w:b/>
          <w:sz w:val="28"/>
          <w:szCs w:val="28"/>
        </w:rPr>
        <w:t>инфрақұрылыммен</w:t>
      </w:r>
      <w:proofErr w:type="spellEnd"/>
      <w:r w:rsidR="008937FA" w:rsidRPr="00407A6D">
        <w:rPr>
          <w:rFonts w:ascii="Times New Roman" w:hAnsi="Times New Roman" w:cs="Times New Roman"/>
          <w:b/>
          <w:sz w:val="28"/>
          <w:szCs w:val="28"/>
        </w:rPr>
        <w:t xml:space="preserve"> </w:t>
      </w:r>
      <w:proofErr w:type="spellStart"/>
      <w:r w:rsidR="008937FA" w:rsidRPr="00407A6D">
        <w:rPr>
          <w:rFonts w:ascii="Times New Roman" w:hAnsi="Times New Roman" w:cs="Times New Roman"/>
          <w:b/>
          <w:sz w:val="28"/>
          <w:szCs w:val="28"/>
        </w:rPr>
        <w:t>қамтамасыз</w:t>
      </w:r>
      <w:proofErr w:type="spellEnd"/>
      <w:r w:rsidR="008937FA" w:rsidRPr="00407A6D">
        <w:rPr>
          <w:rFonts w:ascii="Times New Roman" w:hAnsi="Times New Roman" w:cs="Times New Roman"/>
          <w:b/>
          <w:sz w:val="28"/>
          <w:szCs w:val="28"/>
        </w:rPr>
        <w:t xml:space="preserve"> </w:t>
      </w:r>
      <w:proofErr w:type="spellStart"/>
      <w:r w:rsidR="008937FA" w:rsidRPr="00407A6D">
        <w:rPr>
          <w:rFonts w:ascii="Times New Roman" w:hAnsi="Times New Roman" w:cs="Times New Roman"/>
          <w:b/>
          <w:sz w:val="28"/>
          <w:szCs w:val="28"/>
        </w:rPr>
        <w:t>ету</w:t>
      </w:r>
      <w:bookmarkEnd w:id="8"/>
      <w:proofErr w:type="spellEnd"/>
    </w:p>
    <w:p w14:paraId="4708F24F" w14:textId="77777777" w:rsidR="0030355D" w:rsidRPr="00407A6D" w:rsidRDefault="0030355D"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Қабылданған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қарамастан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базалық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инфрақұрылыммен</w:t>
      </w:r>
      <w:proofErr w:type="spellEnd"/>
      <w:r w:rsidRPr="00407A6D">
        <w:rPr>
          <w:rFonts w:ascii="Times New Roman" w:hAnsi="Times New Roman" w:cs="Times New Roman"/>
          <w:sz w:val="28"/>
          <w:szCs w:val="28"/>
        </w:rPr>
        <w:t xml:space="preserve"> </w:t>
      </w:r>
      <w:r w:rsidR="00793425" w:rsidRPr="00407A6D">
        <w:rPr>
          <w:rFonts w:ascii="Times New Roman" w:hAnsi="Times New Roman" w:cs="Times New Roman"/>
          <w:sz w:val="28"/>
          <w:szCs w:val="28"/>
          <w:lang w:val="kk-KZ"/>
        </w:rPr>
        <w:t xml:space="preserve">және жайлы қалалық ортамен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деңгейінде</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айырмашылықтар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сақталуда</w:t>
      </w:r>
      <w:proofErr w:type="spellEnd"/>
      <w:r w:rsidRPr="00407A6D">
        <w:rPr>
          <w:rFonts w:ascii="Times New Roman" w:hAnsi="Times New Roman" w:cs="Times New Roman"/>
          <w:sz w:val="28"/>
          <w:szCs w:val="28"/>
        </w:rPr>
        <w:t>.</w:t>
      </w:r>
    </w:p>
    <w:p w14:paraId="3D449871" w14:textId="77777777" w:rsidR="00263083" w:rsidRPr="00C3582E" w:rsidRDefault="003E4B64"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Өңірлерде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r w:rsidR="00793425" w:rsidRPr="00407A6D">
        <w:rPr>
          <w:rFonts w:ascii="Times New Roman" w:hAnsi="Times New Roman" w:cs="Times New Roman"/>
          <w:sz w:val="28"/>
          <w:szCs w:val="28"/>
          <w:lang w:val="kk-KZ"/>
        </w:rPr>
        <w:t xml:space="preserve">және жайлы қалалық ортаны </w:t>
      </w:r>
      <w:proofErr w:type="spellStart"/>
      <w:r w:rsidRPr="00C3582E">
        <w:rPr>
          <w:rFonts w:ascii="Times New Roman" w:hAnsi="Times New Roman" w:cs="Times New Roman"/>
          <w:sz w:val="28"/>
          <w:szCs w:val="28"/>
        </w:rPr>
        <w:t>дамытуда</w:t>
      </w:r>
      <w:proofErr w:type="spellEnd"/>
      <w:r w:rsidRPr="00C3582E">
        <w:rPr>
          <w:rFonts w:ascii="Times New Roman" w:hAnsi="Times New Roman" w:cs="Times New Roman"/>
          <w:sz w:val="28"/>
          <w:szCs w:val="28"/>
        </w:rPr>
        <w:t xml:space="preserve"> </w:t>
      </w:r>
      <w:r w:rsidR="00FC4D27" w:rsidRPr="00C3582E">
        <w:rPr>
          <w:rFonts w:ascii="Times New Roman" w:hAnsi="Times New Roman" w:cs="Times New Roman"/>
          <w:sz w:val="28"/>
          <w:szCs w:val="28"/>
          <w:lang w:val="kk-KZ"/>
        </w:rPr>
        <w:t>едәуір</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олқылықтар</w:t>
      </w:r>
      <w:proofErr w:type="spellEnd"/>
      <w:r w:rsidRPr="00C3582E">
        <w:rPr>
          <w:rFonts w:ascii="Times New Roman" w:hAnsi="Times New Roman" w:cs="Times New Roman"/>
          <w:sz w:val="28"/>
          <w:szCs w:val="28"/>
        </w:rPr>
        <w:t xml:space="preserve"> бар, </w:t>
      </w:r>
      <w:proofErr w:type="spellStart"/>
      <w:r w:rsidRPr="00C3582E">
        <w:rPr>
          <w:rFonts w:ascii="Times New Roman" w:hAnsi="Times New Roman" w:cs="Times New Roman"/>
          <w:sz w:val="28"/>
          <w:szCs w:val="28"/>
        </w:rPr>
        <w:t>олар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көбінесе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экономикалық</w:t>
      </w:r>
      <w:proofErr w:type="spellEnd"/>
      <w:r w:rsidRPr="00C3582E">
        <w:rPr>
          <w:rFonts w:ascii="Times New Roman" w:hAnsi="Times New Roman" w:cs="Times New Roman"/>
          <w:sz w:val="28"/>
          <w:szCs w:val="28"/>
        </w:rPr>
        <w:t xml:space="preserve"> даму </w:t>
      </w:r>
      <w:proofErr w:type="spellStart"/>
      <w:r w:rsidRPr="00C3582E">
        <w:rPr>
          <w:rFonts w:ascii="Times New Roman" w:hAnsi="Times New Roman" w:cs="Times New Roman"/>
          <w:sz w:val="28"/>
          <w:szCs w:val="28"/>
        </w:rPr>
        <w:t>деңгейіне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сәйкес</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келмейді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Мысалы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жоғары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экономикалық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нәтиже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көрсетіп</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отырған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Батыс</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макроөңірінде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базалық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инфрақұрылыммен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әлеуметтік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инженерлік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көліктік</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қамтамасыз</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ету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деңгейі</w:t>
      </w:r>
      <w:proofErr w:type="spellEnd"/>
      <w:r w:rsidRPr="00C3582E">
        <w:rPr>
          <w:rFonts w:ascii="Times New Roman" w:hAnsi="Times New Roman" w:cs="Times New Roman"/>
          <w:sz w:val="28"/>
          <w:szCs w:val="28"/>
        </w:rPr>
        <w:t xml:space="preserve"> мен </w:t>
      </w:r>
      <w:proofErr w:type="spellStart"/>
      <w:r w:rsidRPr="00C3582E">
        <w:rPr>
          <w:rFonts w:ascii="Times New Roman" w:hAnsi="Times New Roman" w:cs="Times New Roman"/>
          <w:sz w:val="28"/>
          <w:szCs w:val="28"/>
        </w:rPr>
        <w:t>сапасы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жеткіліксіз</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Бұған</w:t>
      </w:r>
      <w:proofErr w:type="spellEnd"/>
      <w:r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Қазақстан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Республикасы</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Ұлттық</w:t>
      </w:r>
      <w:proofErr w:type="spellEnd"/>
      <w:r w:rsidR="00817F7F" w:rsidRPr="00C3582E">
        <w:rPr>
          <w:rFonts w:ascii="Times New Roman" w:hAnsi="Times New Roman" w:cs="Times New Roman"/>
          <w:sz w:val="28"/>
          <w:szCs w:val="28"/>
        </w:rPr>
        <w:t xml:space="preserve"> экономика </w:t>
      </w:r>
      <w:proofErr w:type="spellStart"/>
      <w:r w:rsidR="00817F7F" w:rsidRPr="00C3582E">
        <w:rPr>
          <w:rFonts w:ascii="Times New Roman" w:hAnsi="Times New Roman" w:cs="Times New Roman"/>
          <w:sz w:val="28"/>
          <w:szCs w:val="28"/>
        </w:rPr>
        <w:t>министрінің</w:t>
      </w:r>
      <w:proofErr w:type="spellEnd"/>
      <w:r w:rsidR="00817F7F" w:rsidRPr="00C3582E">
        <w:rPr>
          <w:rFonts w:ascii="Times New Roman" w:hAnsi="Times New Roman" w:cs="Times New Roman"/>
          <w:sz w:val="28"/>
          <w:szCs w:val="28"/>
        </w:rPr>
        <w:t xml:space="preserve"> 2019 </w:t>
      </w:r>
      <w:proofErr w:type="spellStart"/>
      <w:r w:rsidR="00817F7F" w:rsidRPr="00C3582E">
        <w:rPr>
          <w:rFonts w:ascii="Times New Roman" w:hAnsi="Times New Roman" w:cs="Times New Roman"/>
          <w:sz w:val="28"/>
          <w:szCs w:val="28"/>
        </w:rPr>
        <w:t>жылғы</w:t>
      </w:r>
      <w:proofErr w:type="spellEnd"/>
      <w:r w:rsidR="00817F7F" w:rsidRPr="00C3582E">
        <w:rPr>
          <w:rFonts w:ascii="Times New Roman" w:hAnsi="Times New Roman" w:cs="Times New Roman"/>
          <w:sz w:val="28"/>
          <w:szCs w:val="28"/>
        </w:rPr>
        <w:t xml:space="preserve"> 20 </w:t>
      </w:r>
      <w:proofErr w:type="spellStart"/>
      <w:r w:rsidR="00817F7F" w:rsidRPr="00C3582E">
        <w:rPr>
          <w:rFonts w:ascii="Times New Roman" w:hAnsi="Times New Roman" w:cs="Times New Roman"/>
          <w:sz w:val="28"/>
          <w:szCs w:val="28"/>
        </w:rPr>
        <w:t>сәуірдегі</w:t>
      </w:r>
      <w:proofErr w:type="spellEnd"/>
      <w:r w:rsidR="00817F7F" w:rsidRPr="00C3582E">
        <w:rPr>
          <w:rFonts w:ascii="Times New Roman" w:hAnsi="Times New Roman" w:cs="Times New Roman"/>
          <w:sz w:val="28"/>
          <w:szCs w:val="28"/>
        </w:rPr>
        <w:t xml:space="preserve"> № 29, </w:t>
      </w:r>
      <w:proofErr w:type="spellStart"/>
      <w:r w:rsidR="00817F7F" w:rsidRPr="00C3582E">
        <w:rPr>
          <w:rFonts w:ascii="Times New Roman" w:hAnsi="Times New Roman" w:cs="Times New Roman"/>
          <w:sz w:val="28"/>
          <w:szCs w:val="28"/>
        </w:rPr>
        <w:t>Қазақстан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Республикасы</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Білім</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және</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ғылым</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министрінің</w:t>
      </w:r>
      <w:proofErr w:type="spellEnd"/>
      <w:r w:rsidR="00817F7F" w:rsidRPr="00C3582E">
        <w:rPr>
          <w:rFonts w:ascii="Times New Roman" w:hAnsi="Times New Roman" w:cs="Times New Roman"/>
          <w:sz w:val="28"/>
          <w:szCs w:val="28"/>
        </w:rPr>
        <w:t xml:space="preserve"> 2019 </w:t>
      </w:r>
      <w:proofErr w:type="spellStart"/>
      <w:r w:rsidR="00817F7F" w:rsidRPr="00C3582E">
        <w:rPr>
          <w:rFonts w:ascii="Times New Roman" w:hAnsi="Times New Roman" w:cs="Times New Roman"/>
          <w:sz w:val="28"/>
          <w:szCs w:val="28"/>
        </w:rPr>
        <w:t>жылғы</w:t>
      </w:r>
      <w:proofErr w:type="spellEnd"/>
      <w:r w:rsidR="00817F7F" w:rsidRPr="00C3582E">
        <w:rPr>
          <w:rFonts w:ascii="Times New Roman" w:hAnsi="Times New Roman" w:cs="Times New Roman"/>
          <w:sz w:val="28"/>
          <w:szCs w:val="28"/>
        </w:rPr>
        <w:t xml:space="preserve"> 23 </w:t>
      </w:r>
      <w:proofErr w:type="spellStart"/>
      <w:r w:rsidR="00817F7F" w:rsidRPr="00C3582E">
        <w:rPr>
          <w:rFonts w:ascii="Times New Roman" w:hAnsi="Times New Roman" w:cs="Times New Roman"/>
          <w:sz w:val="28"/>
          <w:szCs w:val="28"/>
        </w:rPr>
        <w:t>сәуірдегі</w:t>
      </w:r>
      <w:proofErr w:type="spellEnd"/>
      <w:r w:rsidR="00817F7F" w:rsidRPr="00C3582E">
        <w:rPr>
          <w:rFonts w:ascii="Times New Roman" w:hAnsi="Times New Roman" w:cs="Times New Roman"/>
          <w:sz w:val="28"/>
          <w:szCs w:val="28"/>
        </w:rPr>
        <w:t xml:space="preserve"> № 164, </w:t>
      </w:r>
      <w:proofErr w:type="spellStart"/>
      <w:r w:rsidR="00817F7F" w:rsidRPr="00C3582E">
        <w:rPr>
          <w:rFonts w:ascii="Times New Roman" w:hAnsi="Times New Roman" w:cs="Times New Roman"/>
          <w:sz w:val="28"/>
          <w:szCs w:val="28"/>
        </w:rPr>
        <w:t>Қазақстан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Республикасы</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Денсаулық</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сақтау</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министрінің</w:t>
      </w:r>
      <w:proofErr w:type="spellEnd"/>
      <w:r w:rsidR="00817F7F" w:rsidRPr="00C3582E">
        <w:rPr>
          <w:rFonts w:ascii="Times New Roman" w:hAnsi="Times New Roman" w:cs="Times New Roman"/>
          <w:sz w:val="28"/>
          <w:szCs w:val="28"/>
        </w:rPr>
        <w:t xml:space="preserve"> 2019 </w:t>
      </w:r>
      <w:proofErr w:type="spellStart"/>
      <w:r w:rsidR="00817F7F" w:rsidRPr="00C3582E">
        <w:rPr>
          <w:rFonts w:ascii="Times New Roman" w:hAnsi="Times New Roman" w:cs="Times New Roman"/>
          <w:sz w:val="28"/>
          <w:szCs w:val="28"/>
        </w:rPr>
        <w:t>жылғы</w:t>
      </w:r>
      <w:proofErr w:type="spellEnd"/>
      <w:r w:rsidR="00817F7F" w:rsidRPr="00C3582E">
        <w:rPr>
          <w:rFonts w:ascii="Times New Roman" w:hAnsi="Times New Roman" w:cs="Times New Roman"/>
          <w:sz w:val="28"/>
          <w:szCs w:val="28"/>
        </w:rPr>
        <w:t xml:space="preserve"> 25 </w:t>
      </w:r>
      <w:proofErr w:type="spellStart"/>
      <w:r w:rsidR="00817F7F" w:rsidRPr="00C3582E">
        <w:rPr>
          <w:rFonts w:ascii="Times New Roman" w:hAnsi="Times New Roman" w:cs="Times New Roman"/>
          <w:sz w:val="28"/>
          <w:szCs w:val="28"/>
        </w:rPr>
        <w:t>сәуірдегі</w:t>
      </w:r>
      <w:proofErr w:type="spellEnd"/>
      <w:r w:rsidR="00817F7F" w:rsidRPr="00C3582E">
        <w:rPr>
          <w:rFonts w:ascii="Times New Roman" w:hAnsi="Times New Roman" w:cs="Times New Roman"/>
          <w:sz w:val="28"/>
          <w:szCs w:val="28"/>
        </w:rPr>
        <w:t xml:space="preserve"> № ҚР ДСМ-50, </w:t>
      </w:r>
      <w:proofErr w:type="spellStart"/>
      <w:r w:rsidR="00817F7F" w:rsidRPr="00C3582E">
        <w:rPr>
          <w:rFonts w:ascii="Times New Roman" w:hAnsi="Times New Roman" w:cs="Times New Roman"/>
          <w:sz w:val="28"/>
          <w:szCs w:val="28"/>
        </w:rPr>
        <w:t>Қазақстан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Республикасы</w:t>
      </w:r>
      <w:proofErr w:type="spellEnd"/>
      <w:r w:rsidR="00817F7F" w:rsidRPr="00C3582E">
        <w:rPr>
          <w:rFonts w:ascii="Times New Roman" w:hAnsi="Times New Roman" w:cs="Times New Roman"/>
          <w:sz w:val="28"/>
          <w:szCs w:val="28"/>
        </w:rPr>
        <w:t xml:space="preserve"> Индустрия </w:t>
      </w:r>
      <w:proofErr w:type="spellStart"/>
      <w:r w:rsidR="00817F7F" w:rsidRPr="00C3582E">
        <w:rPr>
          <w:rFonts w:ascii="Times New Roman" w:hAnsi="Times New Roman" w:cs="Times New Roman"/>
          <w:sz w:val="28"/>
          <w:szCs w:val="28"/>
        </w:rPr>
        <w:t>және</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инфрақұрылымдық</w:t>
      </w:r>
      <w:proofErr w:type="spellEnd"/>
      <w:r w:rsidR="00817F7F" w:rsidRPr="00C3582E">
        <w:rPr>
          <w:rFonts w:ascii="Times New Roman" w:hAnsi="Times New Roman" w:cs="Times New Roman"/>
          <w:sz w:val="28"/>
          <w:szCs w:val="28"/>
        </w:rPr>
        <w:t xml:space="preserve"> даму </w:t>
      </w:r>
      <w:proofErr w:type="spellStart"/>
      <w:r w:rsidR="00817F7F" w:rsidRPr="00C3582E">
        <w:rPr>
          <w:rFonts w:ascii="Times New Roman" w:hAnsi="Times New Roman" w:cs="Times New Roman"/>
          <w:sz w:val="28"/>
          <w:szCs w:val="28"/>
        </w:rPr>
        <w:t>министрінің</w:t>
      </w:r>
      <w:proofErr w:type="spellEnd"/>
      <w:r w:rsidR="00817F7F" w:rsidRPr="00C3582E">
        <w:rPr>
          <w:rFonts w:ascii="Times New Roman" w:hAnsi="Times New Roman" w:cs="Times New Roman"/>
          <w:sz w:val="28"/>
          <w:szCs w:val="28"/>
        </w:rPr>
        <w:t xml:space="preserve"> 2019 </w:t>
      </w:r>
      <w:proofErr w:type="spellStart"/>
      <w:r w:rsidR="00817F7F" w:rsidRPr="00C3582E">
        <w:rPr>
          <w:rFonts w:ascii="Times New Roman" w:hAnsi="Times New Roman" w:cs="Times New Roman"/>
          <w:sz w:val="28"/>
          <w:szCs w:val="28"/>
        </w:rPr>
        <w:t>жылғы</w:t>
      </w:r>
      <w:proofErr w:type="spellEnd"/>
      <w:r w:rsidR="00817F7F" w:rsidRPr="00C3582E">
        <w:rPr>
          <w:rFonts w:ascii="Times New Roman" w:hAnsi="Times New Roman" w:cs="Times New Roman"/>
          <w:sz w:val="28"/>
          <w:szCs w:val="28"/>
        </w:rPr>
        <w:t xml:space="preserve"> 23 </w:t>
      </w:r>
      <w:proofErr w:type="spellStart"/>
      <w:r w:rsidR="00817F7F" w:rsidRPr="00C3582E">
        <w:rPr>
          <w:rFonts w:ascii="Times New Roman" w:hAnsi="Times New Roman" w:cs="Times New Roman"/>
          <w:sz w:val="28"/>
          <w:szCs w:val="28"/>
        </w:rPr>
        <w:t>сәуірдегі</w:t>
      </w:r>
      <w:proofErr w:type="spellEnd"/>
      <w:r w:rsidR="00817F7F" w:rsidRPr="00C3582E">
        <w:rPr>
          <w:rFonts w:ascii="Times New Roman" w:hAnsi="Times New Roman" w:cs="Times New Roman"/>
          <w:sz w:val="28"/>
          <w:szCs w:val="28"/>
        </w:rPr>
        <w:t xml:space="preserve"> № 243, </w:t>
      </w:r>
      <w:proofErr w:type="spellStart"/>
      <w:r w:rsidR="00817F7F" w:rsidRPr="00C3582E">
        <w:rPr>
          <w:rFonts w:ascii="Times New Roman" w:hAnsi="Times New Roman" w:cs="Times New Roman"/>
          <w:sz w:val="28"/>
          <w:szCs w:val="28"/>
        </w:rPr>
        <w:t>Қазақстан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Республикасы</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Мәдениет</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және</w:t>
      </w:r>
      <w:proofErr w:type="spellEnd"/>
      <w:r w:rsidR="00817F7F" w:rsidRPr="00C3582E">
        <w:rPr>
          <w:rFonts w:ascii="Times New Roman" w:hAnsi="Times New Roman" w:cs="Times New Roman"/>
          <w:sz w:val="28"/>
          <w:szCs w:val="28"/>
        </w:rPr>
        <w:t xml:space="preserve"> спорт </w:t>
      </w:r>
      <w:proofErr w:type="spellStart"/>
      <w:r w:rsidR="00817F7F" w:rsidRPr="00C3582E">
        <w:rPr>
          <w:rFonts w:ascii="Times New Roman" w:hAnsi="Times New Roman" w:cs="Times New Roman"/>
          <w:sz w:val="28"/>
          <w:szCs w:val="28"/>
        </w:rPr>
        <w:t>министрінің</w:t>
      </w:r>
      <w:proofErr w:type="spellEnd"/>
      <w:r w:rsidR="00817F7F" w:rsidRPr="00C3582E">
        <w:rPr>
          <w:rFonts w:ascii="Times New Roman" w:hAnsi="Times New Roman" w:cs="Times New Roman"/>
          <w:sz w:val="28"/>
          <w:szCs w:val="28"/>
        </w:rPr>
        <w:t xml:space="preserve"> 2019 </w:t>
      </w:r>
      <w:proofErr w:type="spellStart"/>
      <w:r w:rsidR="00817F7F" w:rsidRPr="00C3582E">
        <w:rPr>
          <w:rFonts w:ascii="Times New Roman" w:hAnsi="Times New Roman" w:cs="Times New Roman"/>
          <w:sz w:val="28"/>
          <w:szCs w:val="28"/>
        </w:rPr>
        <w:t>жылғы</w:t>
      </w:r>
      <w:proofErr w:type="spellEnd"/>
      <w:r w:rsidR="00817F7F" w:rsidRPr="00C3582E">
        <w:rPr>
          <w:rFonts w:ascii="Times New Roman" w:hAnsi="Times New Roman" w:cs="Times New Roman"/>
          <w:sz w:val="28"/>
          <w:szCs w:val="28"/>
        </w:rPr>
        <w:t xml:space="preserve"> 22 </w:t>
      </w:r>
      <w:proofErr w:type="spellStart"/>
      <w:r w:rsidR="00817F7F" w:rsidRPr="00C3582E">
        <w:rPr>
          <w:rFonts w:ascii="Times New Roman" w:hAnsi="Times New Roman" w:cs="Times New Roman"/>
          <w:sz w:val="28"/>
          <w:szCs w:val="28"/>
        </w:rPr>
        <w:t>сәуірдегі</w:t>
      </w:r>
      <w:proofErr w:type="spellEnd"/>
      <w:r w:rsidR="00817F7F" w:rsidRPr="00C3582E">
        <w:rPr>
          <w:rFonts w:ascii="Times New Roman" w:hAnsi="Times New Roman" w:cs="Times New Roman"/>
          <w:sz w:val="28"/>
          <w:szCs w:val="28"/>
        </w:rPr>
        <w:t xml:space="preserve"> № 113 </w:t>
      </w:r>
      <w:proofErr w:type="spellStart"/>
      <w:r w:rsidR="00817F7F" w:rsidRPr="00C3582E">
        <w:rPr>
          <w:rFonts w:ascii="Times New Roman" w:hAnsi="Times New Roman" w:cs="Times New Roman"/>
          <w:sz w:val="28"/>
          <w:szCs w:val="28"/>
        </w:rPr>
        <w:t>және</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Қазақстан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Республикасы</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Цифрлық</w:t>
      </w:r>
      <w:proofErr w:type="spellEnd"/>
      <w:r w:rsidR="00817F7F" w:rsidRPr="00C3582E">
        <w:rPr>
          <w:rFonts w:ascii="Times New Roman" w:hAnsi="Times New Roman" w:cs="Times New Roman"/>
          <w:sz w:val="28"/>
          <w:szCs w:val="28"/>
        </w:rPr>
        <w:t xml:space="preserve"> даму, </w:t>
      </w:r>
      <w:proofErr w:type="spellStart"/>
      <w:r w:rsidR="00817F7F" w:rsidRPr="00C3582E">
        <w:rPr>
          <w:rFonts w:ascii="Times New Roman" w:hAnsi="Times New Roman" w:cs="Times New Roman"/>
          <w:sz w:val="28"/>
          <w:szCs w:val="28"/>
        </w:rPr>
        <w:t>қорғаныс</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және</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аэроғарыш</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өнеркәсібі</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министрінің</w:t>
      </w:r>
      <w:proofErr w:type="spellEnd"/>
      <w:r w:rsidR="00817F7F" w:rsidRPr="00C3582E">
        <w:rPr>
          <w:rFonts w:ascii="Times New Roman" w:hAnsi="Times New Roman" w:cs="Times New Roman"/>
          <w:sz w:val="28"/>
          <w:szCs w:val="28"/>
        </w:rPr>
        <w:t xml:space="preserve"> 2019 </w:t>
      </w:r>
      <w:proofErr w:type="spellStart"/>
      <w:r w:rsidR="00817F7F" w:rsidRPr="00C3582E">
        <w:rPr>
          <w:rFonts w:ascii="Times New Roman" w:hAnsi="Times New Roman" w:cs="Times New Roman"/>
          <w:sz w:val="28"/>
          <w:szCs w:val="28"/>
        </w:rPr>
        <w:t>жылғы</w:t>
      </w:r>
      <w:proofErr w:type="spellEnd"/>
      <w:r w:rsidR="00817F7F" w:rsidRPr="00C3582E">
        <w:rPr>
          <w:rFonts w:ascii="Times New Roman" w:hAnsi="Times New Roman" w:cs="Times New Roman"/>
          <w:sz w:val="28"/>
          <w:szCs w:val="28"/>
        </w:rPr>
        <w:t xml:space="preserve"> 25 </w:t>
      </w:r>
      <w:proofErr w:type="spellStart"/>
      <w:r w:rsidR="00817F7F" w:rsidRPr="00C3582E">
        <w:rPr>
          <w:rFonts w:ascii="Times New Roman" w:hAnsi="Times New Roman" w:cs="Times New Roman"/>
          <w:sz w:val="28"/>
          <w:szCs w:val="28"/>
        </w:rPr>
        <w:t>сәуірдегі</w:t>
      </w:r>
      <w:proofErr w:type="spellEnd"/>
      <w:r w:rsidR="00817F7F" w:rsidRPr="00C3582E">
        <w:rPr>
          <w:rFonts w:ascii="Times New Roman" w:hAnsi="Times New Roman" w:cs="Times New Roman"/>
          <w:sz w:val="28"/>
          <w:szCs w:val="28"/>
        </w:rPr>
        <w:t xml:space="preserve"> № 56/НҚ </w:t>
      </w:r>
      <w:proofErr w:type="spellStart"/>
      <w:r w:rsidR="00817F7F" w:rsidRPr="00C3582E">
        <w:rPr>
          <w:rFonts w:ascii="Times New Roman" w:hAnsi="Times New Roman" w:cs="Times New Roman"/>
          <w:sz w:val="28"/>
          <w:szCs w:val="28"/>
        </w:rPr>
        <w:t>бірлескен</w:t>
      </w:r>
      <w:proofErr w:type="spellEnd"/>
      <w:r w:rsidR="00817F7F" w:rsidRPr="00C3582E">
        <w:rPr>
          <w:rFonts w:ascii="Times New Roman" w:hAnsi="Times New Roman" w:cs="Times New Roman"/>
          <w:sz w:val="28"/>
          <w:szCs w:val="28"/>
        </w:rPr>
        <w:t xml:space="preserve"> </w:t>
      </w:r>
      <w:proofErr w:type="spellStart"/>
      <w:r w:rsidR="00817F7F" w:rsidRPr="00C3582E">
        <w:rPr>
          <w:rFonts w:ascii="Times New Roman" w:hAnsi="Times New Roman" w:cs="Times New Roman"/>
          <w:sz w:val="28"/>
          <w:szCs w:val="28"/>
        </w:rPr>
        <w:t>бұйрығы</w:t>
      </w:r>
      <w:proofErr w:type="spellEnd"/>
      <w:r w:rsidR="00817F7F" w:rsidRPr="00C3582E">
        <w:rPr>
          <w:rFonts w:ascii="Times New Roman" w:hAnsi="Times New Roman" w:cs="Times New Roman"/>
          <w:sz w:val="28"/>
          <w:szCs w:val="28"/>
          <w:lang w:val="kk-KZ"/>
        </w:rPr>
        <w:t>мен бекітілген</w:t>
      </w:r>
      <w:r w:rsidR="0018141F" w:rsidRPr="00C3582E">
        <w:rPr>
          <w:rFonts w:ascii="Times New Roman" w:hAnsi="Times New Roman" w:cs="Times New Roman"/>
          <w:sz w:val="28"/>
          <w:szCs w:val="28"/>
          <w:lang w:val="kk-KZ"/>
        </w:rPr>
        <w:t>, ҚР Әділет министрлігінде 2019 жылғы 26 сәуірде № 18592 болып</w:t>
      </w:r>
      <w:r w:rsidR="00817F7F" w:rsidRPr="00C3582E">
        <w:rPr>
          <w:rFonts w:ascii="Times New Roman" w:hAnsi="Times New Roman" w:cs="Times New Roman"/>
          <w:sz w:val="28"/>
          <w:szCs w:val="28"/>
          <w:lang w:val="kk-KZ"/>
        </w:rPr>
        <w:t xml:space="preserve"> </w:t>
      </w:r>
      <w:r w:rsidR="0018141F" w:rsidRPr="00C3582E">
        <w:rPr>
          <w:rFonts w:ascii="Times New Roman" w:hAnsi="Times New Roman" w:cs="Times New Roman"/>
          <w:sz w:val="28"/>
          <w:szCs w:val="28"/>
          <w:lang w:val="kk-KZ"/>
        </w:rPr>
        <w:t xml:space="preserve">тіркелген </w:t>
      </w:r>
      <w:proofErr w:type="spellStart"/>
      <w:r w:rsidR="00FC4D27" w:rsidRPr="00C3582E">
        <w:rPr>
          <w:rFonts w:ascii="Times New Roman" w:hAnsi="Times New Roman" w:cs="Times New Roman"/>
          <w:sz w:val="28"/>
          <w:szCs w:val="28"/>
        </w:rPr>
        <w:t>Өңірлік</w:t>
      </w:r>
      <w:proofErr w:type="spellEnd"/>
      <w:r w:rsidR="00FC4D27"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стандарттар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жүйесіне</w:t>
      </w:r>
      <w:proofErr w:type="spellEnd"/>
      <w:r w:rsidR="00817F7F" w:rsidRPr="00C3582E">
        <w:rPr>
          <w:rFonts w:ascii="Times New Roman" w:hAnsi="Times New Roman" w:cs="Times New Roman"/>
          <w:sz w:val="28"/>
          <w:szCs w:val="28"/>
          <w:lang w:val="kk-KZ"/>
        </w:rPr>
        <w:t xml:space="preserve"> (бұдан әрі - ӨСЖ)</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сәйкес</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еліміздің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елді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мекендерін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объектілермен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қызметтермен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жеңілдіктермен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қамтамасыз</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ету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мониторингінің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нәтижелері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дәлел</w:t>
      </w:r>
      <w:proofErr w:type="spellEnd"/>
      <w:r w:rsidRPr="00C3582E">
        <w:rPr>
          <w:rFonts w:ascii="Times New Roman" w:hAnsi="Times New Roman" w:cs="Times New Roman"/>
          <w:sz w:val="28"/>
          <w:szCs w:val="28"/>
        </w:rPr>
        <w:t>.</w:t>
      </w:r>
    </w:p>
    <w:p w14:paraId="0B98F56E"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3582E">
        <w:rPr>
          <w:rFonts w:ascii="Times New Roman" w:hAnsi="Times New Roman" w:cs="Times New Roman"/>
          <w:sz w:val="28"/>
          <w:szCs w:val="28"/>
        </w:rPr>
        <w:t xml:space="preserve">2023 </w:t>
      </w:r>
      <w:proofErr w:type="spellStart"/>
      <w:r w:rsidRPr="00C3582E">
        <w:rPr>
          <w:rFonts w:ascii="Times New Roman" w:hAnsi="Times New Roman" w:cs="Times New Roman"/>
          <w:sz w:val="28"/>
          <w:szCs w:val="28"/>
        </w:rPr>
        <w:t>жылға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қарай</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еліміздегі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білім</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мектептерінің</w:t>
      </w:r>
      <w:proofErr w:type="spellEnd"/>
      <w:r w:rsidRPr="00407A6D">
        <w:rPr>
          <w:rFonts w:ascii="Times New Roman" w:hAnsi="Times New Roman" w:cs="Times New Roman"/>
          <w:sz w:val="28"/>
          <w:szCs w:val="28"/>
        </w:rPr>
        <w:t xml:space="preserve"> 17,6 </w:t>
      </w:r>
      <w:proofErr w:type="spellStart"/>
      <w:r w:rsidRPr="00407A6D">
        <w:rPr>
          <w:rFonts w:ascii="Times New Roman" w:hAnsi="Times New Roman" w:cs="Times New Roman"/>
          <w:sz w:val="28"/>
          <w:szCs w:val="28"/>
        </w:rPr>
        <w:t>пайызы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Павлодар (40,9%), </w:t>
      </w:r>
      <w:proofErr w:type="spellStart"/>
      <w:r w:rsidRPr="00407A6D">
        <w:rPr>
          <w:rFonts w:ascii="Times New Roman" w:hAnsi="Times New Roman" w:cs="Times New Roman"/>
          <w:sz w:val="28"/>
          <w:szCs w:val="28"/>
        </w:rPr>
        <w:t>Ақмола</w:t>
      </w:r>
      <w:proofErr w:type="spellEnd"/>
      <w:r w:rsidRPr="00407A6D">
        <w:rPr>
          <w:rFonts w:ascii="Times New Roman" w:hAnsi="Times New Roman" w:cs="Times New Roman"/>
          <w:sz w:val="28"/>
          <w:szCs w:val="28"/>
        </w:rPr>
        <w:t xml:space="preserve"> (35,9%)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Маңғыстау</w:t>
      </w:r>
      <w:proofErr w:type="spellEnd"/>
      <w:r w:rsidRPr="00407A6D">
        <w:rPr>
          <w:rFonts w:ascii="Times New Roman" w:hAnsi="Times New Roman" w:cs="Times New Roman"/>
          <w:sz w:val="28"/>
          <w:szCs w:val="28"/>
        </w:rPr>
        <w:t xml:space="preserve"> (28,9%)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w:t>
      </w:r>
    </w:p>
    <w:p w14:paraId="060C304A" w14:textId="77777777" w:rsidR="00263083" w:rsidRPr="00C3582E"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Білім</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мектептерімен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бөлігінде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маңызы</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қанағаттанарлық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етпейтін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апатты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емес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ағымдағы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санына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жаңа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нысандарды</w:t>
      </w:r>
      <w:proofErr w:type="spellEnd"/>
      <w:r w:rsidRPr="00C3582E">
        <w:rPr>
          <w:rFonts w:ascii="Times New Roman" w:hAnsi="Times New Roman" w:cs="Times New Roman"/>
          <w:sz w:val="28"/>
          <w:szCs w:val="28"/>
        </w:rPr>
        <w:t xml:space="preserve"> салу </w:t>
      </w:r>
      <w:proofErr w:type="spellStart"/>
      <w:r w:rsidRPr="00C3582E">
        <w:rPr>
          <w:rFonts w:ascii="Times New Roman" w:hAnsi="Times New Roman" w:cs="Times New Roman"/>
          <w:sz w:val="28"/>
          <w:szCs w:val="28"/>
        </w:rPr>
        <w:t>қажеттілігіне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қатынасы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қамтамасыз</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ету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республикалық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орташа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деңгейден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төмен</w:t>
      </w:r>
      <w:proofErr w:type="spellEnd"/>
      <w:r w:rsidRPr="00C3582E">
        <w:rPr>
          <w:rFonts w:ascii="Times New Roman" w:hAnsi="Times New Roman" w:cs="Times New Roman"/>
          <w:sz w:val="28"/>
          <w:szCs w:val="28"/>
        </w:rPr>
        <w:t xml:space="preserve"> (75,4%). </w:t>
      </w:r>
      <w:proofErr w:type="spellStart"/>
      <w:r w:rsidRPr="00C3582E">
        <w:rPr>
          <w:rFonts w:ascii="Times New Roman" w:hAnsi="Times New Roman" w:cs="Times New Roman"/>
          <w:sz w:val="28"/>
          <w:szCs w:val="28"/>
        </w:rPr>
        <w:t>Мектептермен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төменгі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қамтамасыз</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ету</w:t>
      </w:r>
      <w:proofErr w:type="spellEnd"/>
      <w:r w:rsidRPr="00C3582E">
        <w:rPr>
          <w:rFonts w:ascii="Times New Roman" w:hAnsi="Times New Roman" w:cs="Times New Roman"/>
          <w:sz w:val="28"/>
          <w:szCs w:val="28"/>
        </w:rPr>
        <w:t xml:space="preserve"> Павлодар (57,9%), </w:t>
      </w:r>
      <w:proofErr w:type="spellStart"/>
      <w:r w:rsidRPr="00C3582E">
        <w:rPr>
          <w:rFonts w:ascii="Times New Roman" w:hAnsi="Times New Roman" w:cs="Times New Roman"/>
          <w:sz w:val="28"/>
          <w:szCs w:val="28"/>
        </w:rPr>
        <w:t>Ақмола</w:t>
      </w:r>
      <w:proofErr w:type="spellEnd"/>
      <w:r w:rsidRPr="00C3582E">
        <w:rPr>
          <w:rFonts w:ascii="Times New Roman" w:hAnsi="Times New Roman" w:cs="Times New Roman"/>
          <w:sz w:val="28"/>
          <w:szCs w:val="28"/>
        </w:rPr>
        <w:t xml:space="preserve"> (60,8%)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Жамбыл (61,5%) </w:t>
      </w:r>
      <w:proofErr w:type="spellStart"/>
      <w:r w:rsidRPr="00C3582E">
        <w:rPr>
          <w:rFonts w:ascii="Times New Roman" w:hAnsi="Times New Roman" w:cs="Times New Roman"/>
          <w:sz w:val="28"/>
          <w:szCs w:val="28"/>
        </w:rPr>
        <w:t>облыстарында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сондай-ақ</w:t>
      </w:r>
      <w:proofErr w:type="spellEnd"/>
      <w:r w:rsidRPr="00C3582E">
        <w:rPr>
          <w:rFonts w:ascii="Times New Roman" w:hAnsi="Times New Roman" w:cs="Times New Roman"/>
          <w:sz w:val="28"/>
          <w:szCs w:val="28"/>
        </w:rPr>
        <w:t xml:space="preserve"> Астана </w:t>
      </w:r>
      <w:proofErr w:type="spellStart"/>
      <w:r w:rsidRPr="00C3582E">
        <w:rPr>
          <w:rFonts w:ascii="Times New Roman" w:hAnsi="Times New Roman" w:cs="Times New Roman"/>
          <w:sz w:val="28"/>
          <w:szCs w:val="28"/>
        </w:rPr>
        <w:t>қаласында</w:t>
      </w:r>
      <w:proofErr w:type="spellEnd"/>
      <w:r w:rsidRPr="00C3582E">
        <w:rPr>
          <w:rFonts w:ascii="Times New Roman" w:hAnsi="Times New Roman" w:cs="Times New Roman"/>
          <w:sz w:val="28"/>
          <w:szCs w:val="28"/>
        </w:rPr>
        <w:t xml:space="preserve"> (61,6%) </w:t>
      </w:r>
      <w:proofErr w:type="spellStart"/>
      <w:r w:rsidRPr="00C3582E">
        <w:rPr>
          <w:rFonts w:ascii="Times New Roman" w:hAnsi="Times New Roman" w:cs="Times New Roman"/>
          <w:sz w:val="28"/>
          <w:szCs w:val="28"/>
        </w:rPr>
        <w:t>байқалады</w:t>
      </w:r>
      <w:proofErr w:type="spellEnd"/>
      <w:r w:rsidRPr="00C3582E">
        <w:rPr>
          <w:rFonts w:ascii="Times New Roman" w:hAnsi="Times New Roman" w:cs="Times New Roman"/>
          <w:sz w:val="28"/>
          <w:szCs w:val="28"/>
        </w:rPr>
        <w:t>.</w:t>
      </w:r>
    </w:p>
    <w:p w14:paraId="1CA54A9F" w14:textId="77777777" w:rsidR="00263083" w:rsidRPr="00C3582E"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3582E">
        <w:rPr>
          <w:rFonts w:ascii="Times New Roman" w:hAnsi="Times New Roman" w:cs="Times New Roman"/>
          <w:sz w:val="28"/>
          <w:szCs w:val="28"/>
        </w:rPr>
        <w:t xml:space="preserve">2023 </w:t>
      </w:r>
      <w:proofErr w:type="spellStart"/>
      <w:r w:rsidRPr="00C3582E">
        <w:rPr>
          <w:rFonts w:ascii="Times New Roman" w:hAnsi="Times New Roman" w:cs="Times New Roman"/>
          <w:sz w:val="28"/>
          <w:szCs w:val="28"/>
        </w:rPr>
        <w:t>жылы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елімізде</w:t>
      </w:r>
      <w:proofErr w:type="spellEnd"/>
      <w:r w:rsidRPr="00C3582E">
        <w:rPr>
          <w:rFonts w:ascii="Times New Roman" w:hAnsi="Times New Roman" w:cs="Times New Roman"/>
          <w:sz w:val="28"/>
          <w:szCs w:val="28"/>
        </w:rPr>
        <w:t xml:space="preserve"> </w:t>
      </w:r>
      <w:r w:rsidR="0018141F" w:rsidRPr="00C3582E">
        <w:rPr>
          <w:rFonts w:ascii="Times New Roman" w:hAnsi="Times New Roman" w:cs="Times New Roman"/>
          <w:sz w:val="28"/>
          <w:szCs w:val="28"/>
          <w:lang w:val="kk-KZ"/>
        </w:rPr>
        <w:t>оқушы</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орындардың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тапшылығы</w:t>
      </w:r>
      <w:proofErr w:type="spellEnd"/>
      <w:r w:rsidRPr="00C3582E">
        <w:rPr>
          <w:rFonts w:ascii="Times New Roman" w:hAnsi="Times New Roman" w:cs="Times New Roman"/>
          <w:sz w:val="28"/>
          <w:szCs w:val="28"/>
        </w:rPr>
        <w:t xml:space="preserve"> 270,1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орынды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құрады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көп</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тапшылық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Түркістан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облысында</w:t>
      </w:r>
      <w:proofErr w:type="spellEnd"/>
      <w:r w:rsidRPr="00C3582E">
        <w:rPr>
          <w:rFonts w:ascii="Times New Roman" w:hAnsi="Times New Roman" w:cs="Times New Roman"/>
          <w:sz w:val="28"/>
          <w:szCs w:val="28"/>
        </w:rPr>
        <w:t xml:space="preserve"> (42,8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Алматы </w:t>
      </w:r>
      <w:proofErr w:type="spellStart"/>
      <w:r w:rsidRPr="00C3582E">
        <w:rPr>
          <w:rFonts w:ascii="Times New Roman" w:hAnsi="Times New Roman" w:cs="Times New Roman"/>
          <w:sz w:val="28"/>
          <w:szCs w:val="28"/>
        </w:rPr>
        <w:t>қаласында</w:t>
      </w:r>
      <w:proofErr w:type="spellEnd"/>
      <w:r w:rsidRPr="00C3582E">
        <w:rPr>
          <w:rFonts w:ascii="Times New Roman" w:hAnsi="Times New Roman" w:cs="Times New Roman"/>
          <w:sz w:val="28"/>
          <w:szCs w:val="28"/>
        </w:rPr>
        <w:t xml:space="preserve"> (39,1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Астана </w:t>
      </w:r>
      <w:proofErr w:type="spellStart"/>
      <w:r w:rsidRPr="00C3582E">
        <w:rPr>
          <w:rFonts w:ascii="Times New Roman" w:hAnsi="Times New Roman" w:cs="Times New Roman"/>
          <w:sz w:val="28"/>
          <w:szCs w:val="28"/>
        </w:rPr>
        <w:t>қаласында</w:t>
      </w:r>
      <w:proofErr w:type="spellEnd"/>
      <w:r w:rsidRPr="00C3582E">
        <w:rPr>
          <w:rFonts w:ascii="Times New Roman" w:hAnsi="Times New Roman" w:cs="Times New Roman"/>
          <w:sz w:val="28"/>
          <w:szCs w:val="28"/>
        </w:rPr>
        <w:t xml:space="preserve"> (30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Алматы </w:t>
      </w:r>
      <w:proofErr w:type="spellStart"/>
      <w:r w:rsidRPr="00C3582E">
        <w:rPr>
          <w:rFonts w:ascii="Times New Roman" w:hAnsi="Times New Roman" w:cs="Times New Roman"/>
          <w:sz w:val="28"/>
          <w:szCs w:val="28"/>
        </w:rPr>
        <w:t>облысында</w:t>
      </w:r>
      <w:proofErr w:type="spellEnd"/>
      <w:r w:rsidRPr="00C3582E">
        <w:rPr>
          <w:rFonts w:ascii="Times New Roman" w:hAnsi="Times New Roman" w:cs="Times New Roman"/>
          <w:sz w:val="28"/>
          <w:szCs w:val="28"/>
        </w:rPr>
        <w:t xml:space="preserve"> (22,9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және</w:t>
      </w:r>
      <w:proofErr w:type="spellEnd"/>
      <w:r w:rsidRPr="00C3582E">
        <w:rPr>
          <w:rFonts w:ascii="Times New Roman" w:hAnsi="Times New Roman" w:cs="Times New Roman"/>
          <w:sz w:val="28"/>
          <w:szCs w:val="28"/>
        </w:rPr>
        <w:t xml:space="preserve"> Шымкент </w:t>
      </w:r>
      <w:proofErr w:type="spellStart"/>
      <w:r w:rsidRPr="00C3582E">
        <w:rPr>
          <w:rFonts w:ascii="Times New Roman" w:hAnsi="Times New Roman" w:cs="Times New Roman"/>
          <w:sz w:val="28"/>
          <w:szCs w:val="28"/>
        </w:rPr>
        <w:t>қаласында</w:t>
      </w:r>
      <w:proofErr w:type="spellEnd"/>
      <w:r w:rsidRPr="00C3582E">
        <w:rPr>
          <w:rFonts w:ascii="Times New Roman" w:hAnsi="Times New Roman" w:cs="Times New Roman"/>
          <w:sz w:val="28"/>
          <w:szCs w:val="28"/>
        </w:rPr>
        <w:t xml:space="preserve"> (21 </w:t>
      </w:r>
      <w:proofErr w:type="spellStart"/>
      <w:r w:rsidRPr="00C3582E">
        <w:rPr>
          <w:rFonts w:ascii="Times New Roman" w:hAnsi="Times New Roman" w:cs="Times New Roman"/>
          <w:sz w:val="28"/>
          <w:szCs w:val="28"/>
        </w:rPr>
        <w:t>мың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байқалады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Халық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санының</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ағымдағы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қарқынын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ескере</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отырып</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тапшылық</w:t>
      </w:r>
      <w:proofErr w:type="spellEnd"/>
      <w:r w:rsidRPr="00C3582E">
        <w:rPr>
          <w:rFonts w:ascii="Times New Roman" w:hAnsi="Times New Roman" w:cs="Times New Roman"/>
          <w:sz w:val="28"/>
          <w:szCs w:val="28"/>
        </w:rPr>
        <w:t xml:space="preserve"> 2026 </w:t>
      </w:r>
      <w:proofErr w:type="spellStart"/>
      <w:r w:rsidRPr="00C3582E">
        <w:rPr>
          <w:rFonts w:ascii="Times New Roman" w:hAnsi="Times New Roman" w:cs="Times New Roman"/>
          <w:sz w:val="28"/>
          <w:szCs w:val="28"/>
        </w:rPr>
        <w:t>жылға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қарай</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бүкіл</w:t>
      </w:r>
      <w:proofErr w:type="spellEnd"/>
      <w:r w:rsidRPr="00C3582E">
        <w:rPr>
          <w:rFonts w:ascii="Times New Roman" w:hAnsi="Times New Roman" w:cs="Times New Roman"/>
          <w:sz w:val="28"/>
          <w:szCs w:val="28"/>
        </w:rPr>
        <w:t xml:space="preserve"> ел </w:t>
      </w:r>
      <w:proofErr w:type="spellStart"/>
      <w:r w:rsidRPr="00C3582E">
        <w:rPr>
          <w:rFonts w:ascii="Times New Roman" w:hAnsi="Times New Roman" w:cs="Times New Roman"/>
          <w:sz w:val="28"/>
          <w:szCs w:val="28"/>
        </w:rPr>
        <w:t>бойынша</w:t>
      </w:r>
      <w:proofErr w:type="spellEnd"/>
      <w:r w:rsidRPr="00C3582E">
        <w:rPr>
          <w:rFonts w:ascii="Times New Roman" w:hAnsi="Times New Roman" w:cs="Times New Roman"/>
          <w:sz w:val="28"/>
          <w:szCs w:val="28"/>
        </w:rPr>
        <w:t xml:space="preserve"> 1,1 </w:t>
      </w:r>
      <w:r w:rsidR="0018141F" w:rsidRPr="00C3582E">
        <w:rPr>
          <w:rFonts w:ascii="Times New Roman" w:hAnsi="Times New Roman" w:cs="Times New Roman"/>
          <w:sz w:val="28"/>
          <w:szCs w:val="28"/>
          <w:lang w:val="kk-KZ"/>
        </w:rPr>
        <w:t>млн</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орынға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дейін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өседі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деп</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күтілуде</w:t>
      </w:r>
      <w:proofErr w:type="spellEnd"/>
      <w:r w:rsidRPr="00C3582E">
        <w:rPr>
          <w:rFonts w:ascii="Times New Roman" w:hAnsi="Times New Roman" w:cs="Times New Roman"/>
          <w:sz w:val="28"/>
          <w:szCs w:val="28"/>
        </w:rPr>
        <w:t>.</w:t>
      </w:r>
    </w:p>
    <w:p w14:paraId="0C2C7109"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C3582E">
        <w:rPr>
          <w:rFonts w:ascii="Times New Roman" w:hAnsi="Times New Roman" w:cs="Times New Roman"/>
          <w:sz w:val="28"/>
          <w:szCs w:val="28"/>
        </w:rPr>
        <w:t>Өңірлердегі</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білім</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сапасына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қолжетімділігі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оқушылар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орнының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тапшылығы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r w:rsidR="0018141F">
        <w:rPr>
          <w:rFonts w:ascii="Times New Roman" w:hAnsi="Times New Roman" w:cs="Times New Roman"/>
          <w:sz w:val="28"/>
          <w:szCs w:val="28"/>
          <w:lang w:val="kk-KZ"/>
        </w:rPr>
        <w:t>Б</w:t>
      </w:r>
      <w:proofErr w:type="spellStart"/>
      <w:r w:rsidR="0018141F" w:rsidRPr="00407A6D">
        <w:rPr>
          <w:rFonts w:ascii="Times New Roman" w:hAnsi="Times New Roman" w:cs="Times New Roman"/>
          <w:sz w:val="28"/>
          <w:szCs w:val="28"/>
        </w:rPr>
        <w:t>ілім</w:t>
      </w:r>
      <w:proofErr w:type="spellEnd"/>
      <w:r w:rsidR="0018141F" w:rsidRPr="00407A6D">
        <w:rPr>
          <w:rFonts w:ascii="Times New Roman" w:hAnsi="Times New Roman" w:cs="Times New Roman"/>
          <w:sz w:val="28"/>
          <w:szCs w:val="28"/>
        </w:rPr>
        <w:t xml:space="preserve"> </w:t>
      </w:r>
      <w:proofErr w:type="spellStart"/>
      <w:r w:rsidR="0018141F" w:rsidRPr="00407A6D">
        <w:rPr>
          <w:rFonts w:ascii="Times New Roman" w:hAnsi="Times New Roman" w:cs="Times New Roman"/>
          <w:sz w:val="28"/>
          <w:szCs w:val="28"/>
        </w:rPr>
        <w:t>сапасы</w:t>
      </w:r>
      <w:proofErr w:type="spellEnd"/>
      <w:r w:rsidR="0018141F" w:rsidRPr="00407A6D">
        <w:rPr>
          <w:rFonts w:ascii="Times New Roman" w:hAnsi="Times New Roman" w:cs="Times New Roman"/>
          <w:sz w:val="28"/>
          <w:szCs w:val="28"/>
        </w:rPr>
        <w:t xml:space="preserve"> </w:t>
      </w:r>
      <w:proofErr w:type="spellStart"/>
      <w:r w:rsidR="0018141F" w:rsidRPr="00407A6D">
        <w:rPr>
          <w:rFonts w:ascii="Times New Roman" w:hAnsi="Times New Roman" w:cs="Times New Roman"/>
          <w:sz w:val="28"/>
          <w:szCs w:val="28"/>
        </w:rPr>
        <w:t>бойынша</w:t>
      </w:r>
      <w:proofErr w:type="spellEnd"/>
      <w:r w:rsidR="0018141F" w:rsidRPr="00407A6D">
        <w:rPr>
          <w:rFonts w:ascii="Times New Roman" w:hAnsi="Times New Roman" w:cs="Times New Roman"/>
          <w:sz w:val="28"/>
          <w:szCs w:val="28"/>
        </w:rPr>
        <w:t xml:space="preserve"> </w:t>
      </w:r>
      <w:proofErr w:type="spellStart"/>
      <w:r w:rsidR="0018141F" w:rsidRPr="00407A6D">
        <w:rPr>
          <w:rFonts w:ascii="Times New Roman" w:hAnsi="Times New Roman" w:cs="Times New Roman"/>
          <w:sz w:val="28"/>
          <w:szCs w:val="28"/>
        </w:rPr>
        <w:t>оңтүстік</w:t>
      </w:r>
      <w:proofErr w:type="spellEnd"/>
      <w:r w:rsidR="0018141F" w:rsidRPr="00407A6D">
        <w:rPr>
          <w:rFonts w:ascii="Times New Roman" w:hAnsi="Times New Roman" w:cs="Times New Roman"/>
          <w:sz w:val="28"/>
          <w:szCs w:val="28"/>
        </w:rPr>
        <w:t xml:space="preserve"> </w:t>
      </w:r>
      <w:proofErr w:type="spellStart"/>
      <w:r w:rsidR="0018141F" w:rsidRPr="00407A6D">
        <w:rPr>
          <w:rFonts w:ascii="Times New Roman" w:hAnsi="Times New Roman" w:cs="Times New Roman"/>
          <w:sz w:val="28"/>
          <w:szCs w:val="28"/>
        </w:rPr>
        <w:t>және</w:t>
      </w:r>
      <w:proofErr w:type="spellEnd"/>
      <w:r w:rsidR="0018141F" w:rsidRPr="00407A6D">
        <w:rPr>
          <w:rFonts w:ascii="Times New Roman" w:hAnsi="Times New Roman" w:cs="Times New Roman"/>
          <w:sz w:val="28"/>
          <w:szCs w:val="28"/>
        </w:rPr>
        <w:t xml:space="preserve"> </w:t>
      </w:r>
      <w:proofErr w:type="spellStart"/>
      <w:r w:rsidR="0018141F" w:rsidRPr="00407A6D">
        <w:rPr>
          <w:rFonts w:ascii="Times New Roman" w:hAnsi="Times New Roman" w:cs="Times New Roman"/>
          <w:sz w:val="28"/>
          <w:szCs w:val="28"/>
        </w:rPr>
        <w:t>батыс</w:t>
      </w:r>
      <w:proofErr w:type="spellEnd"/>
      <w:r w:rsidR="0018141F" w:rsidRPr="00407A6D">
        <w:rPr>
          <w:rFonts w:ascii="Times New Roman" w:hAnsi="Times New Roman" w:cs="Times New Roman"/>
          <w:sz w:val="28"/>
          <w:szCs w:val="28"/>
        </w:rPr>
        <w:t xml:space="preserve"> </w:t>
      </w:r>
      <w:proofErr w:type="spellStart"/>
      <w:r w:rsidR="0018141F" w:rsidRPr="00407A6D">
        <w:rPr>
          <w:rFonts w:ascii="Times New Roman" w:hAnsi="Times New Roman" w:cs="Times New Roman"/>
          <w:sz w:val="28"/>
          <w:szCs w:val="28"/>
        </w:rPr>
        <w:t>өңірлер</w:t>
      </w:r>
      <w:proofErr w:type="spellEnd"/>
      <w:r w:rsidR="0018141F" w:rsidRPr="00407A6D">
        <w:rPr>
          <w:rFonts w:ascii="Times New Roman" w:hAnsi="Times New Roman" w:cs="Times New Roman"/>
          <w:sz w:val="28"/>
          <w:szCs w:val="28"/>
        </w:rPr>
        <w:t xml:space="preserve"> </w:t>
      </w:r>
      <w:r w:rsidRPr="00407A6D">
        <w:rPr>
          <w:rFonts w:ascii="Times New Roman" w:hAnsi="Times New Roman" w:cs="Times New Roman"/>
          <w:sz w:val="28"/>
          <w:szCs w:val="28"/>
        </w:rPr>
        <w:t xml:space="preserve">PISA </w:t>
      </w:r>
      <w:proofErr w:type="spellStart"/>
      <w:r w:rsidRPr="00407A6D">
        <w:rPr>
          <w:rFonts w:ascii="Times New Roman" w:hAnsi="Times New Roman" w:cs="Times New Roman"/>
          <w:sz w:val="28"/>
          <w:szCs w:val="28"/>
        </w:rPr>
        <w:t>мониторингінде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Еуропалық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Ынтымақтастық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Ұйымының</w:t>
      </w:r>
      <w:proofErr w:type="spellEnd"/>
      <w:r w:rsidRPr="00407A6D">
        <w:rPr>
          <w:rFonts w:ascii="Times New Roman" w:hAnsi="Times New Roman" w:cs="Times New Roman"/>
          <w:sz w:val="28"/>
          <w:szCs w:val="28"/>
        </w:rPr>
        <w:t xml:space="preserve"> </w:t>
      </w:r>
      <w:r w:rsidR="00871E7D" w:rsidRPr="00407A6D">
        <w:rPr>
          <w:rFonts w:ascii="Times New Roman" w:hAnsi="Times New Roman" w:cs="Times New Roman"/>
          <w:sz w:val="28"/>
          <w:szCs w:val="28"/>
          <w:lang w:val="kk-KZ"/>
        </w:rPr>
        <w:t>Білім алушылардың</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бағдарламасы</w:t>
      </w:r>
      <w:proofErr w:type="spellEnd"/>
      <w:r w:rsidR="00865644">
        <w:rPr>
          <w:rFonts w:ascii="Times New Roman" w:hAnsi="Times New Roman" w:cs="Times New Roman"/>
          <w:sz w:val="28"/>
          <w:szCs w:val="28"/>
          <w:lang w:val="kk-KZ"/>
        </w:rPr>
        <w:t xml:space="preserve"> </w:t>
      </w:r>
      <w:proofErr w:type="spellStart"/>
      <w:r w:rsidR="00865644" w:rsidRPr="00C5645F">
        <w:rPr>
          <w:rFonts w:ascii="Times New Roman" w:hAnsi="Times New Roman" w:cs="Times New Roman"/>
          <w:sz w:val="28"/>
          <w:szCs w:val="28"/>
        </w:rPr>
        <w:t>Programme</w:t>
      </w:r>
      <w:proofErr w:type="spellEnd"/>
      <w:r w:rsidR="00865644" w:rsidRPr="00C5645F">
        <w:rPr>
          <w:rFonts w:ascii="Times New Roman" w:hAnsi="Times New Roman" w:cs="Times New Roman"/>
          <w:sz w:val="28"/>
          <w:szCs w:val="28"/>
          <w:lang w:val="kk-KZ"/>
        </w:rPr>
        <w:t xml:space="preserve"> </w:t>
      </w:r>
      <w:proofErr w:type="spellStart"/>
      <w:r w:rsidR="00865644" w:rsidRPr="00C5645F">
        <w:rPr>
          <w:rFonts w:ascii="Times New Roman" w:hAnsi="Times New Roman" w:cs="Times New Roman"/>
          <w:sz w:val="28"/>
          <w:szCs w:val="28"/>
        </w:rPr>
        <w:t>for</w:t>
      </w:r>
      <w:proofErr w:type="spellEnd"/>
      <w:r w:rsidR="00865644" w:rsidRPr="00C5645F">
        <w:rPr>
          <w:rFonts w:ascii="Times New Roman" w:hAnsi="Times New Roman" w:cs="Times New Roman"/>
          <w:sz w:val="28"/>
          <w:szCs w:val="28"/>
          <w:lang w:val="kk-KZ"/>
        </w:rPr>
        <w:t xml:space="preserve"> </w:t>
      </w:r>
      <w:r w:rsidR="00865644" w:rsidRPr="00C5645F">
        <w:rPr>
          <w:rFonts w:ascii="Times New Roman" w:hAnsi="Times New Roman" w:cs="Times New Roman"/>
          <w:sz w:val="28"/>
          <w:szCs w:val="28"/>
        </w:rPr>
        <w:t>International</w:t>
      </w:r>
      <w:r w:rsidR="00865644" w:rsidRPr="00C5645F">
        <w:rPr>
          <w:rFonts w:ascii="Times New Roman" w:hAnsi="Times New Roman" w:cs="Times New Roman"/>
          <w:sz w:val="28"/>
          <w:szCs w:val="28"/>
          <w:lang w:val="kk-KZ"/>
        </w:rPr>
        <w:t xml:space="preserve"> </w:t>
      </w:r>
      <w:proofErr w:type="spellStart"/>
      <w:r w:rsidR="00865644" w:rsidRPr="00C5645F">
        <w:rPr>
          <w:rFonts w:ascii="Times New Roman" w:hAnsi="Times New Roman" w:cs="Times New Roman"/>
          <w:sz w:val="28"/>
          <w:szCs w:val="28"/>
        </w:rPr>
        <w:t>Student</w:t>
      </w:r>
      <w:proofErr w:type="spellEnd"/>
      <w:r w:rsidR="00865644" w:rsidRPr="00C5645F">
        <w:rPr>
          <w:rFonts w:ascii="Times New Roman" w:hAnsi="Times New Roman" w:cs="Times New Roman"/>
          <w:sz w:val="28"/>
          <w:szCs w:val="28"/>
          <w:lang w:val="kk-KZ"/>
        </w:rPr>
        <w:t xml:space="preserve"> </w:t>
      </w:r>
      <w:r w:rsidR="00865644" w:rsidRPr="00C5645F">
        <w:rPr>
          <w:rFonts w:ascii="Times New Roman" w:hAnsi="Times New Roman" w:cs="Times New Roman"/>
          <w:sz w:val="28"/>
          <w:szCs w:val="28"/>
        </w:rPr>
        <w:t>Assessment</w:t>
      </w:r>
      <w:r w:rsidR="00865644">
        <w:rPr>
          <w:rFonts w:ascii="Times New Roman" w:hAnsi="Times New Roman" w:cs="Times New Roman"/>
          <w:sz w:val="28"/>
          <w:szCs w:val="28"/>
        </w:rPr>
        <w:t xml:space="preserve"> (</w:t>
      </w:r>
      <w:r w:rsidR="00865644">
        <w:rPr>
          <w:rFonts w:ascii="Times New Roman" w:hAnsi="Times New Roman" w:cs="Times New Roman"/>
          <w:sz w:val="28"/>
          <w:szCs w:val="28"/>
          <w:lang w:val="kk-KZ"/>
        </w:rPr>
        <w:t>бұдан әрі</w:t>
      </w:r>
      <w:r w:rsidR="00865644">
        <w:rPr>
          <w:rFonts w:ascii="Times New Roman" w:hAnsi="Times New Roman" w:cs="Times New Roman"/>
          <w:sz w:val="28"/>
          <w:szCs w:val="28"/>
        </w:rPr>
        <w:t xml:space="preserve"> –</w:t>
      </w:r>
      <w:r w:rsidR="00865644" w:rsidRPr="003305CD">
        <w:rPr>
          <w:rFonts w:ascii="Times New Roman" w:hAnsi="Times New Roman" w:cs="Times New Roman"/>
          <w:sz w:val="28"/>
          <w:szCs w:val="28"/>
        </w:rPr>
        <w:t xml:space="preserve"> </w:t>
      </w:r>
      <w:r w:rsidR="00865644" w:rsidRPr="00C5645F">
        <w:rPr>
          <w:rFonts w:ascii="Times New Roman" w:hAnsi="Times New Roman" w:cs="Times New Roman"/>
          <w:sz w:val="28"/>
          <w:szCs w:val="28"/>
        </w:rPr>
        <w:t>PISA)</w:t>
      </w:r>
      <w:r w:rsidR="00865644">
        <w:rPr>
          <w:rFonts w:ascii="Times New Roman" w:hAnsi="Times New Roman" w:cs="Times New Roman"/>
          <w:sz w:val="28"/>
          <w:szCs w:val="28"/>
          <w:lang w:val="kk-KZ"/>
        </w:rPr>
        <w:t xml:space="preserve"> ең төмен көрсеткіштер </w:t>
      </w:r>
      <w:r w:rsidR="00865644">
        <w:rPr>
          <w:rFonts w:ascii="Times New Roman" w:hAnsi="Times New Roman" w:cs="Times New Roman"/>
          <w:sz w:val="28"/>
          <w:szCs w:val="28"/>
          <w:lang w:val="kk-KZ"/>
        </w:rPr>
        <w:lastRenderedPageBreak/>
        <w:t>көрсете отырып, артта қалуда.</w:t>
      </w:r>
      <w:r w:rsidRPr="00407A6D">
        <w:rPr>
          <w:rFonts w:ascii="Times New Roman" w:hAnsi="Times New Roman" w:cs="Times New Roman"/>
          <w:sz w:val="28"/>
          <w:szCs w:val="28"/>
        </w:rPr>
        <w:t xml:space="preserve"> 2022 </w:t>
      </w:r>
      <w:proofErr w:type="spellStart"/>
      <w:r w:rsidRPr="00407A6D">
        <w:rPr>
          <w:rFonts w:ascii="Times New Roman" w:hAnsi="Times New Roman" w:cs="Times New Roman"/>
          <w:sz w:val="28"/>
          <w:szCs w:val="28"/>
        </w:rPr>
        <w:t>жылға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тестілеу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w:t>
      </w:r>
      <w:proofErr w:type="spellEnd"/>
      <w:r w:rsidRPr="00407A6D">
        <w:rPr>
          <w:rFonts w:ascii="Times New Roman" w:hAnsi="Times New Roman" w:cs="Times New Roman"/>
          <w:sz w:val="28"/>
          <w:szCs w:val="28"/>
        </w:rPr>
        <w:t xml:space="preserve">, математика, </w:t>
      </w:r>
      <w:proofErr w:type="spellStart"/>
      <w:r w:rsidRPr="00407A6D">
        <w:rPr>
          <w:rFonts w:ascii="Times New Roman" w:hAnsi="Times New Roman" w:cs="Times New Roman"/>
          <w:sz w:val="28"/>
          <w:szCs w:val="28"/>
        </w:rPr>
        <w:t>оқу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жаратылыстану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пәндері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төменгі</w:t>
      </w:r>
      <w:proofErr w:type="spellEnd"/>
      <w:r w:rsidRPr="00407A6D">
        <w:rPr>
          <w:rFonts w:ascii="Times New Roman" w:hAnsi="Times New Roman" w:cs="Times New Roman"/>
          <w:sz w:val="28"/>
          <w:szCs w:val="28"/>
        </w:rPr>
        <w:t xml:space="preserve"> </w:t>
      </w:r>
      <w:r w:rsidR="00871E7D" w:rsidRPr="00407A6D">
        <w:rPr>
          <w:rFonts w:ascii="Times New Roman" w:hAnsi="Times New Roman" w:cs="Times New Roman"/>
          <w:sz w:val="28"/>
          <w:szCs w:val="28"/>
          <w:lang w:val="kk-KZ"/>
        </w:rPr>
        <w:t>балд</w:t>
      </w:r>
      <w:proofErr w:type="spellStart"/>
      <w:r w:rsidRPr="00407A6D">
        <w:rPr>
          <w:rFonts w:ascii="Times New Roman" w:hAnsi="Times New Roman" w:cs="Times New Roman"/>
          <w:sz w:val="28"/>
          <w:szCs w:val="28"/>
        </w:rPr>
        <w:t>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Түркістан</w:t>
      </w:r>
      <w:proofErr w:type="spellEnd"/>
      <w:r w:rsidR="00865644">
        <w:rPr>
          <w:rFonts w:ascii="Times New Roman" w:hAnsi="Times New Roman" w:cs="Times New Roman"/>
          <w:sz w:val="28"/>
          <w:szCs w:val="28"/>
          <w:lang w:val="kk-KZ"/>
        </w:rPr>
        <w:t xml:space="preserve"> </w:t>
      </w:r>
      <w:r w:rsidRPr="00407A6D">
        <w:rPr>
          <w:rFonts w:ascii="Times New Roman" w:hAnsi="Times New Roman" w:cs="Times New Roman"/>
          <w:sz w:val="28"/>
          <w:szCs w:val="28"/>
        </w:rPr>
        <w:t>(1</w:t>
      </w:r>
      <w:r w:rsidR="00865644">
        <w:rPr>
          <w:rFonts w:ascii="Times New Roman" w:hAnsi="Times New Roman" w:cs="Times New Roman"/>
          <w:sz w:val="28"/>
          <w:szCs w:val="28"/>
          <w:lang w:val="kk-KZ"/>
        </w:rPr>
        <w:t xml:space="preserve"> </w:t>
      </w:r>
      <w:r w:rsidRPr="00407A6D">
        <w:rPr>
          <w:rFonts w:ascii="Times New Roman" w:hAnsi="Times New Roman" w:cs="Times New Roman"/>
          <w:sz w:val="28"/>
          <w:szCs w:val="28"/>
        </w:rPr>
        <w:t>12</w:t>
      </w:r>
      <w:r w:rsidR="00865644">
        <w:rPr>
          <w:rFonts w:ascii="Times New Roman" w:hAnsi="Times New Roman" w:cs="Times New Roman"/>
          <w:sz w:val="28"/>
          <w:szCs w:val="28"/>
          <w:lang w:val="kk-KZ"/>
        </w:rPr>
        <w:t>5</w:t>
      </w:r>
      <w:r w:rsidRPr="00407A6D">
        <w:rPr>
          <w:rFonts w:ascii="Times New Roman" w:hAnsi="Times New Roman" w:cs="Times New Roman"/>
          <w:sz w:val="28"/>
          <w:szCs w:val="28"/>
        </w:rPr>
        <w:t xml:space="preserve"> балл)</w:t>
      </w:r>
      <w:r w:rsidR="00865644">
        <w:rPr>
          <w:rFonts w:ascii="Times New Roman" w:hAnsi="Times New Roman" w:cs="Times New Roman"/>
          <w:sz w:val="28"/>
          <w:szCs w:val="28"/>
          <w:lang w:val="kk-KZ"/>
        </w:rPr>
        <w:t xml:space="preserve"> және Маңғыстау (1 117 балл, 2019 жылғы мәліметтер)</w:t>
      </w:r>
      <w:r w:rsidR="00865644" w:rsidRPr="00865644">
        <w:rPr>
          <w:rFonts w:ascii="Times New Roman" w:hAnsi="Times New Roman" w:cs="Times New Roman"/>
          <w:sz w:val="28"/>
          <w:szCs w:val="28"/>
        </w:rPr>
        <w:t xml:space="preserve"> </w:t>
      </w:r>
      <w:r w:rsidR="00865644">
        <w:rPr>
          <w:rFonts w:ascii="Times New Roman" w:hAnsi="Times New Roman" w:cs="Times New Roman"/>
          <w:sz w:val="28"/>
          <w:szCs w:val="28"/>
          <w:lang w:val="kk-KZ"/>
        </w:rPr>
        <w:t>облыстарының оқушылары алды, ал о</w:t>
      </w:r>
      <w:proofErr w:type="spellStart"/>
      <w:r w:rsidRPr="00407A6D">
        <w:rPr>
          <w:rFonts w:ascii="Times New Roman" w:hAnsi="Times New Roman" w:cs="Times New Roman"/>
          <w:sz w:val="28"/>
          <w:szCs w:val="28"/>
        </w:rPr>
        <w:t>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w:t>
      </w:r>
      <w:proofErr w:type="spellEnd"/>
      <w:r w:rsidRPr="00407A6D">
        <w:rPr>
          <w:rFonts w:ascii="Times New Roman" w:hAnsi="Times New Roman" w:cs="Times New Roman"/>
          <w:sz w:val="28"/>
          <w:szCs w:val="28"/>
        </w:rPr>
        <w:t xml:space="preserve"> 1 234 балл</w:t>
      </w:r>
      <w:r w:rsidR="00865644">
        <w:rPr>
          <w:rFonts w:ascii="Times New Roman" w:hAnsi="Times New Roman" w:cs="Times New Roman"/>
          <w:sz w:val="28"/>
          <w:szCs w:val="28"/>
          <w:lang w:val="kk-KZ"/>
        </w:rPr>
        <w:t>ды құрады</w:t>
      </w:r>
      <w:r w:rsidR="00E938A6" w:rsidRPr="00407A6D">
        <w:rPr>
          <w:rFonts w:ascii="Times New Roman" w:hAnsi="Times New Roman" w:cs="Times New Roman"/>
          <w:sz w:val="28"/>
          <w:szCs w:val="28"/>
          <w:lang w:val="kk-KZ"/>
        </w:rPr>
        <w:t>.</w:t>
      </w:r>
      <w:r w:rsidRPr="00407A6D">
        <w:rPr>
          <w:rFonts w:ascii="Times New Roman" w:hAnsi="Times New Roman" w:cs="Times New Roman"/>
          <w:sz w:val="28"/>
          <w:szCs w:val="28"/>
        </w:rPr>
        <w:t xml:space="preserve"> Астана (1 328 балл)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Алматы (1 334 балл) </w:t>
      </w:r>
      <w:proofErr w:type="spellStart"/>
      <w:r w:rsidRPr="00407A6D">
        <w:rPr>
          <w:rFonts w:ascii="Times New Roman" w:hAnsi="Times New Roman" w:cs="Times New Roman"/>
          <w:sz w:val="28"/>
          <w:szCs w:val="28"/>
        </w:rPr>
        <w:t>қалаларында</w:t>
      </w:r>
      <w:proofErr w:type="spellEnd"/>
      <w:r w:rsidR="00603D4C" w:rsidRPr="00407A6D">
        <w:rPr>
          <w:rFonts w:ascii="Times New Roman" w:hAnsi="Times New Roman" w:cs="Times New Roman"/>
          <w:sz w:val="28"/>
          <w:szCs w:val="28"/>
          <w:lang w:val="kk-KZ"/>
        </w:rPr>
        <w:t xml:space="preserve"> ең жоғары көрсеткіштер </w:t>
      </w:r>
      <w:r w:rsidR="00865644">
        <w:rPr>
          <w:rFonts w:ascii="Times New Roman" w:hAnsi="Times New Roman" w:cs="Times New Roman"/>
          <w:sz w:val="28"/>
          <w:szCs w:val="28"/>
          <w:lang w:val="kk-KZ"/>
        </w:rPr>
        <w:t>көрсетті</w:t>
      </w:r>
      <w:r w:rsidRPr="00407A6D">
        <w:rPr>
          <w:rFonts w:ascii="Times New Roman" w:hAnsi="Times New Roman" w:cs="Times New Roman"/>
          <w:sz w:val="28"/>
          <w:szCs w:val="28"/>
        </w:rPr>
        <w:t>.</w:t>
      </w:r>
    </w:p>
    <w:p w14:paraId="1FF90D62"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r w:rsidR="00603D4C" w:rsidRPr="00407A6D">
        <w:rPr>
          <w:rFonts w:ascii="Times New Roman" w:hAnsi="Times New Roman" w:cs="Times New Roman"/>
          <w:sz w:val="28"/>
          <w:szCs w:val="28"/>
          <w:lang w:val="kk-KZ"/>
        </w:rPr>
        <w:t>өңірлерде</w:t>
      </w:r>
      <w:r w:rsidRPr="00407A6D">
        <w:rPr>
          <w:rFonts w:ascii="Times New Roman" w:hAnsi="Times New Roman" w:cs="Times New Roman"/>
          <w:sz w:val="28"/>
          <w:szCs w:val="28"/>
        </w:rPr>
        <w:t xml:space="preserve"> д</w:t>
      </w:r>
      <w:r w:rsidR="00603D4C" w:rsidRPr="00407A6D">
        <w:rPr>
          <w:rFonts w:ascii="Times New Roman" w:hAnsi="Times New Roman" w:cs="Times New Roman"/>
          <w:sz w:val="28"/>
          <w:szCs w:val="28"/>
          <w:lang w:val="kk-KZ"/>
        </w:rPr>
        <w:t>е</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дейінгі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мекемелердің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салыстырмалы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үлесі</w:t>
      </w:r>
      <w:proofErr w:type="spellEnd"/>
      <w:r w:rsidRPr="00407A6D">
        <w:rPr>
          <w:rFonts w:ascii="Times New Roman" w:hAnsi="Times New Roman" w:cs="Times New Roman"/>
          <w:sz w:val="28"/>
          <w:szCs w:val="28"/>
        </w:rPr>
        <w:t xml:space="preserve"> (7%-дан 13%-</w:t>
      </w:r>
      <w:proofErr w:type="spellStart"/>
      <w:r w:rsidRPr="00407A6D">
        <w:rPr>
          <w:rFonts w:ascii="Times New Roman" w:hAnsi="Times New Roman" w:cs="Times New Roman"/>
          <w:sz w:val="28"/>
          <w:szCs w:val="28"/>
        </w:rPr>
        <w:t>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дейін</w:t>
      </w:r>
      <w:proofErr w:type="spellEnd"/>
      <w:r w:rsidRPr="00407A6D">
        <w:rPr>
          <w:rFonts w:ascii="Times New Roman" w:hAnsi="Times New Roman" w:cs="Times New Roman"/>
          <w:sz w:val="28"/>
          <w:szCs w:val="28"/>
        </w:rPr>
        <w:t xml:space="preserve">), республика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w:t>
      </w:r>
      <w:proofErr w:type="spellEnd"/>
      <w:r w:rsidRPr="00407A6D">
        <w:rPr>
          <w:rFonts w:ascii="Times New Roman" w:hAnsi="Times New Roman" w:cs="Times New Roman"/>
          <w:sz w:val="28"/>
          <w:szCs w:val="28"/>
        </w:rPr>
        <w:t xml:space="preserve"> 5,9%-</w:t>
      </w:r>
      <w:proofErr w:type="spellStart"/>
      <w:r w:rsidRPr="00407A6D">
        <w:rPr>
          <w:rFonts w:ascii="Times New Roman" w:hAnsi="Times New Roman" w:cs="Times New Roman"/>
          <w:sz w:val="28"/>
          <w:szCs w:val="28"/>
        </w:rPr>
        <w:t>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өткір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Шымкент </w:t>
      </w:r>
      <w:proofErr w:type="spellStart"/>
      <w:r w:rsidRPr="00407A6D">
        <w:rPr>
          <w:rFonts w:ascii="Times New Roman" w:hAnsi="Times New Roman" w:cs="Times New Roman"/>
          <w:sz w:val="28"/>
          <w:szCs w:val="28"/>
        </w:rPr>
        <w:t>қаласында</w:t>
      </w:r>
      <w:proofErr w:type="spellEnd"/>
      <w:r w:rsidRPr="00407A6D">
        <w:rPr>
          <w:rFonts w:ascii="Times New Roman" w:hAnsi="Times New Roman" w:cs="Times New Roman"/>
          <w:sz w:val="28"/>
          <w:szCs w:val="28"/>
        </w:rPr>
        <w:t xml:space="preserve"> (25,4%)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Павлодар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(18,1%)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w:t>
      </w:r>
    </w:p>
    <w:p w14:paraId="30833B66"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Апатты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ауысымдағы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соңғы</w:t>
      </w:r>
      <w:proofErr w:type="spellEnd"/>
      <w:r w:rsidRPr="00407A6D">
        <w:rPr>
          <w:rFonts w:ascii="Times New Roman" w:hAnsi="Times New Roman" w:cs="Times New Roman"/>
          <w:sz w:val="28"/>
          <w:szCs w:val="28"/>
        </w:rPr>
        <w:t xml:space="preserve"> 5 </w:t>
      </w:r>
      <w:proofErr w:type="spellStart"/>
      <w:r w:rsidRPr="00407A6D">
        <w:rPr>
          <w:rFonts w:ascii="Times New Roman" w:hAnsi="Times New Roman" w:cs="Times New Roman"/>
          <w:sz w:val="28"/>
          <w:szCs w:val="28"/>
        </w:rPr>
        <w:t>жылда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апатты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мектептердің</w:t>
      </w:r>
      <w:proofErr w:type="spellEnd"/>
      <w:r w:rsidRPr="00407A6D">
        <w:rPr>
          <w:rFonts w:ascii="Times New Roman" w:hAnsi="Times New Roman" w:cs="Times New Roman"/>
          <w:sz w:val="28"/>
          <w:szCs w:val="28"/>
        </w:rPr>
        <w:t xml:space="preserve"> саны 2019 </w:t>
      </w:r>
      <w:proofErr w:type="spellStart"/>
      <w:r w:rsidRPr="00407A6D">
        <w:rPr>
          <w:rFonts w:ascii="Times New Roman" w:hAnsi="Times New Roman" w:cs="Times New Roman"/>
          <w:sz w:val="28"/>
          <w:szCs w:val="28"/>
        </w:rPr>
        <w:t>жылғы</w:t>
      </w:r>
      <w:proofErr w:type="spellEnd"/>
      <w:r w:rsidRPr="00407A6D">
        <w:rPr>
          <w:rFonts w:ascii="Times New Roman" w:hAnsi="Times New Roman" w:cs="Times New Roman"/>
          <w:sz w:val="28"/>
          <w:szCs w:val="28"/>
        </w:rPr>
        <w:t xml:space="preserve"> 37-ден 55 </w:t>
      </w:r>
      <w:proofErr w:type="spellStart"/>
      <w:r w:rsidRPr="00407A6D">
        <w:rPr>
          <w:rFonts w:ascii="Times New Roman" w:hAnsi="Times New Roman" w:cs="Times New Roman"/>
          <w:sz w:val="28"/>
          <w:szCs w:val="28"/>
        </w:rPr>
        <w:t>бірлікке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дейін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өсті</w:t>
      </w:r>
      <w:proofErr w:type="spellEnd"/>
      <w:r w:rsidRPr="00407A6D">
        <w:rPr>
          <w:rFonts w:ascii="Times New Roman" w:hAnsi="Times New Roman" w:cs="Times New Roman"/>
          <w:sz w:val="28"/>
          <w:szCs w:val="28"/>
        </w:rPr>
        <w:t xml:space="preserve">. 2023 </w:t>
      </w:r>
      <w:proofErr w:type="spellStart"/>
      <w:r w:rsidRPr="00407A6D">
        <w:rPr>
          <w:rFonts w:ascii="Times New Roman" w:hAnsi="Times New Roman" w:cs="Times New Roman"/>
          <w:sz w:val="28"/>
          <w:szCs w:val="28"/>
        </w:rPr>
        <w:t>жылы</w:t>
      </w:r>
      <w:proofErr w:type="spellEnd"/>
      <w:r w:rsidRPr="00407A6D">
        <w:rPr>
          <w:rFonts w:ascii="Times New Roman" w:hAnsi="Times New Roman" w:cs="Times New Roman"/>
          <w:sz w:val="28"/>
          <w:szCs w:val="28"/>
        </w:rPr>
        <w:t xml:space="preserve">. 2023-2024 </w:t>
      </w:r>
      <w:proofErr w:type="spellStart"/>
      <w:r w:rsidRPr="00407A6D">
        <w:rPr>
          <w:rFonts w:ascii="Times New Roman" w:hAnsi="Times New Roman" w:cs="Times New Roman"/>
          <w:sz w:val="28"/>
          <w:szCs w:val="28"/>
        </w:rPr>
        <w:t>оқу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жылының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қорытындысы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республикада</w:t>
      </w:r>
      <w:proofErr w:type="spellEnd"/>
      <w:r w:rsidRPr="00407A6D">
        <w:rPr>
          <w:rFonts w:ascii="Times New Roman" w:hAnsi="Times New Roman" w:cs="Times New Roman"/>
          <w:sz w:val="28"/>
          <w:szCs w:val="28"/>
        </w:rPr>
        <w:t xml:space="preserve"> 55 </w:t>
      </w:r>
      <w:proofErr w:type="spellStart"/>
      <w:r w:rsidRPr="00407A6D">
        <w:rPr>
          <w:rFonts w:ascii="Times New Roman" w:hAnsi="Times New Roman" w:cs="Times New Roman"/>
          <w:sz w:val="28"/>
          <w:szCs w:val="28"/>
        </w:rPr>
        <w:t>апатты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Абай</w:t>
      </w:r>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3, </w:t>
      </w:r>
      <w:proofErr w:type="spellStart"/>
      <w:r w:rsidRPr="00407A6D">
        <w:rPr>
          <w:rFonts w:ascii="Times New Roman" w:hAnsi="Times New Roman" w:cs="Times New Roman"/>
          <w:sz w:val="28"/>
          <w:szCs w:val="28"/>
        </w:rPr>
        <w:t>Ақмола</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00603D4C" w:rsidRPr="00407A6D">
        <w:rPr>
          <w:rFonts w:ascii="Times New Roman" w:hAnsi="Times New Roman" w:cs="Times New Roman"/>
          <w:sz w:val="28"/>
          <w:szCs w:val="28"/>
          <w:lang w:val="kk-KZ"/>
        </w:rPr>
        <w:t xml:space="preserve"> </w:t>
      </w:r>
      <w:r w:rsidRPr="00407A6D">
        <w:rPr>
          <w:rFonts w:ascii="Times New Roman" w:hAnsi="Times New Roman" w:cs="Times New Roman"/>
          <w:sz w:val="28"/>
          <w:szCs w:val="28"/>
        </w:rPr>
        <w:t xml:space="preserve">2, </w:t>
      </w:r>
      <w:proofErr w:type="spellStart"/>
      <w:r w:rsidRPr="00407A6D">
        <w:rPr>
          <w:rFonts w:ascii="Times New Roman" w:hAnsi="Times New Roman" w:cs="Times New Roman"/>
          <w:sz w:val="28"/>
          <w:szCs w:val="28"/>
        </w:rPr>
        <w:t>Ақтөбе</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5, Атырау</w:t>
      </w:r>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5,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5, Жамбыл</w:t>
      </w:r>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3, </w:t>
      </w:r>
      <w:proofErr w:type="spellStart"/>
      <w:r w:rsidRPr="00407A6D">
        <w:rPr>
          <w:rFonts w:ascii="Times New Roman" w:hAnsi="Times New Roman" w:cs="Times New Roman"/>
          <w:sz w:val="28"/>
          <w:szCs w:val="28"/>
        </w:rPr>
        <w:t>Қарағанды</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3, </w:t>
      </w:r>
      <w:proofErr w:type="spellStart"/>
      <w:r w:rsidRPr="00407A6D">
        <w:rPr>
          <w:rFonts w:ascii="Times New Roman" w:hAnsi="Times New Roman" w:cs="Times New Roman"/>
          <w:sz w:val="28"/>
          <w:szCs w:val="28"/>
        </w:rPr>
        <w:t>Қызылорда</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8, </w:t>
      </w:r>
      <w:proofErr w:type="spellStart"/>
      <w:r w:rsidRPr="00407A6D">
        <w:rPr>
          <w:rFonts w:ascii="Times New Roman" w:hAnsi="Times New Roman" w:cs="Times New Roman"/>
          <w:sz w:val="28"/>
          <w:szCs w:val="28"/>
        </w:rPr>
        <w:t>Маңғыстау</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2, </w:t>
      </w:r>
      <w:r w:rsidR="009064C1" w:rsidRPr="00407A6D">
        <w:rPr>
          <w:rFonts w:ascii="Times New Roman" w:hAnsi="Times New Roman" w:cs="Times New Roman"/>
          <w:sz w:val="28"/>
          <w:szCs w:val="28"/>
          <w:lang w:val="kk-KZ"/>
        </w:rPr>
        <w:t xml:space="preserve">Павлодар – 1, </w:t>
      </w: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w:t>
      </w:r>
      <w:r w:rsidR="009064C1" w:rsidRPr="00407A6D">
        <w:rPr>
          <w:rFonts w:ascii="Times New Roman" w:hAnsi="Times New Roman" w:cs="Times New Roman"/>
          <w:sz w:val="28"/>
          <w:szCs w:val="28"/>
          <w:lang w:val="kk-KZ"/>
        </w:rPr>
        <w:t>3</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Түркістан</w:t>
      </w:r>
      <w:proofErr w:type="spellEnd"/>
      <w:r w:rsidR="00603D4C"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Pr="00407A6D">
        <w:rPr>
          <w:rFonts w:ascii="Times New Roman" w:hAnsi="Times New Roman" w:cs="Times New Roman"/>
          <w:sz w:val="28"/>
          <w:szCs w:val="28"/>
        </w:rPr>
        <w:t xml:space="preserve"> </w:t>
      </w:r>
      <w:r w:rsidR="009064C1" w:rsidRPr="00407A6D">
        <w:rPr>
          <w:rFonts w:ascii="Times New Roman" w:hAnsi="Times New Roman" w:cs="Times New Roman"/>
          <w:sz w:val="28"/>
          <w:szCs w:val="28"/>
          <w:lang w:val="kk-KZ"/>
        </w:rPr>
        <w:t>4</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Ұлытау</w:t>
      </w:r>
      <w:proofErr w:type="spellEnd"/>
      <w:r w:rsidR="009064C1" w:rsidRPr="00407A6D">
        <w:rPr>
          <w:rFonts w:ascii="Times New Roman" w:hAnsi="Times New Roman" w:cs="Times New Roman"/>
          <w:sz w:val="28"/>
          <w:szCs w:val="28"/>
          <w:lang w:val="kk-KZ"/>
        </w:rPr>
        <w:t xml:space="preserve"> </w:t>
      </w:r>
      <w:r w:rsidR="00865644">
        <w:rPr>
          <w:rFonts w:ascii="Times New Roman" w:hAnsi="Times New Roman" w:cs="Times New Roman"/>
          <w:sz w:val="28"/>
          <w:szCs w:val="28"/>
          <w:lang w:val="kk-KZ"/>
        </w:rPr>
        <w:t>–</w:t>
      </w:r>
      <w:r w:rsidR="009064C1" w:rsidRPr="00407A6D">
        <w:rPr>
          <w:rFonts w:ascii="Times New Roman" w:hAnsi="Times New Roman" w:cs="Times New Roman"/>
          <w:sz w:val="28"/>
          <w:szCs w:val="28"/>
          <w:lang w:val="kk-KZ"/>
        </w:rPr>
        <w:t xml:space="preserve"> 2</w:t>
      </w:r>
      <w:r w:rsidRPr="00407A6D">
        <w:rPr>
          <w:rFonts w:ascii="Times New Roman" w:hAnsi="Times New Roman" w:cs="Times New Roman"/>
          <w:sz w:val="28"/>
          <w:szCs w:val="28"/>
        </w:rPr>
        <w:t>.</w:t>
      </w:r>
    </w:p>
    <w:p w14:paraId="358A86E1"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Үш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ауысымдық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оқытудың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қолжетімділігі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өзекті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елімізде</w:t>
      </w:r>
      <w:proofErr w:type="spellEnd"/>
      <w:r w:rsidRPr="00407A6D">
        <w:rPr>
          <w:rFonts w:ascii="Times New Roman" w:hAnsi="Times New Roman" w:cs="Times New Roman"/>
          <w:sz w:val="28"/>
          <w:szCs w:val="28"/>
        </w:rPr>
        <w:t xml:space="preserve"> 204,3 </w:t>
      </w:r>
      <w:proofErr w:type="spellStart"/>
      <w:r w:rsidRPr="00407A6D">
        <w:rPr>
          <w:rFonts w:ascii="Times New Roman" w:hAnsi="Times New Roman" w:cs="Times New Roman"/>
          <w:sz w:val="28"/>
          <w:szCs w:val="28"/>
        </w:rPr>
        <w:t>мың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адам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оқитын</w:t>
      </w:r>
      <w:proofErr w:type="spellEnd"/>
      <w:r w:rsidRPr="00407A6D">
        <w:rPr>
          <w:rFonts w:ascii="Times New Roman" w:hAnsi="Times New Roman" w:cs="Times New Roman"/>
          <w:sz w:val="28"/>
          <w:szCs w:val="28"/>
        </w:rPr>
        <w:t xml:space="preserve"> 112 </w:t>
      </w:r>
      <w:proofErr w:type="spellStart"/>
      <w:r w:rsidRPr="00407A6D">
        <w:rPr>
          <w:rFonts w:ascii="Times New Roman" w:hAnsi="Times New Roman" w:cs="Times New Roman"/>
          <w:sz w:val="28"/>
          <w:szCs w:val="28"/>
        </w:rPr>
        <w:t>үш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ауысымды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мектеп</w:t>
      </w:r>
      <w:proofErr w:type="spellEnd"/>
      <w:r w:rsidRPr="00407A6D">
        <w:rPr>
          <w:rFonts w:ascii="Times New Roman" w:hAnsi="Times New Roman" w:cs="Times New Roman"/>
          <w:sz w:val="28"/>
          <w:szCs w:val="28"/>
        </w:rPr>
        <w:t xml:space="preserve"> бар.</w:t>
      </w:r>
    </w:p>
    <w:p w14:paraId="1E6542E0"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Денсаулық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нысандарының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макроөңірлердегі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денсаулық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нысандарының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үлесі</w:t>
      </w:r>
      <w:proofErr w:type="spellEnd"/>
      <w:r w:rsidRPr="00407A6D">
        <w:rPr>
          <w:rFonts w:ascii="Times New Roman" w:hAnsi="Times New Roman" w:cs="Times New Roman"/>
          <w:sz w:val="28"/>
          <w:szCs w:val="28"/>
        </w:rPr>
        <w:t xml:space="preserve"> Алматы (31,6%), Атырау (24,8%)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Павлодар (21,8%)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республика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9,5%. </w:t>
      </w:r>
      <w:proofErr w:type="spellStart"/>
      <w:r w:rsidRPr="00407A6D">
        <w:rPr>
          <w:rFonts w:ascii="Times New Roman" w:hAnsi="Times New Roman" w:cs="Times New Roman"/>
          <w:sz w:val="28"/>
          <w:szCs w:val="28"/>
        </w:rPr>
        <w:t>Денсаулық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нысандарымен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Астана </w:t>
      </w:r>
      <w:proofErr w:type="spellStart"/>
      <w:r w:rsidRPr="00407A6D">
        <w:rPr>
          <w:rFonts w:ascii="Times New Roman" w:hAnsi="Times New Roman" w:cs="Times New Roman"/>
          <w:sz w:val="28"/>
          <w:szCs w:val="28"/>
        </w:rPr>
        <w:t>қаласында</w:t>
      </w:r>
      <w:proofErr w:type="spellEnd"/>
      <w:r w:rsidRPr="00407A6D">
        <w:rPr>
          <w:rFonts w:ascii="Times New Roman" w:hAnsi="Times New Roman" w:cs="Times New Roman"/>
          <w:sz w:val="28"/>
          <w:szCs w:val="28"/>
        </w:rPr>
        <w:t xml:space="preserve"> (52,8%)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Абай (57,3%)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Атырау (56,2%)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w:t>
      </w:r>
      <w:proofErr w:type="spellEnd"/>
      <w:r w:rsidRPr="00407A6D">
        <w:rPr>
          <w:rFonts w:ascii="Times New Roman" w:hAnsi="Times New Roman" w:cs="Times New Roman"/>
          <w:sz w:val="28"/>
          <w:szCs w:val="28"/>
        </w:rPr>
        <w:t>.</w:t>
      </w:r>
    </w:p>
    <w:p w14:paraId="2DC35CC0"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көрсетілетін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медициналық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теңгерімсіздігі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өлім-жітім</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ұзақтығынан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көрінеді</w:t>
      </w:r>
      <w:proofErr w:type="spellEnd"/>
      <w:r w:rsidRPr="00407A6D">
        <w:rPr>
          <w:rFonts w:ascii="Times New Roman" w:hAnsi="Times New Roman" w:cs="Times New Roman"/>
          <w:sz w:val="28"/>
          <w:szCs w:val="28"/>
        </w:rPr>
        <w:t>.</w:t>
      </w:r>
    </w:p>
    <w:p w14:paraId="3AC9EF44"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Оңтүстік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макроөңірлерде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нәресте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өлімінің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көрсеткіштен</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түседі</w:t>
      </w:r>
      <w:proofErr w:type="spellEnd"/>
      <w:r w:rsidRPr="00407A6D">
        <w:rPr>
          <w:rFonts w:ascii="Times New Roman" w:hAnsi="Times New Roman" w:cs="Times New Roman"/>
          <w:sz w:val="28"/>
          <w:szCs w:val="28"/>
        </w:rPr>
        <w:t xml:space="preserve"> (2019-2023 </w:t>
      </w:r>
      <w:proofErr w:type="spellStart"/>
      <w:r w:rsidRPr="00407A6D">
        <w:rPr>
          <w:rFonts w:ascii="Times New Roman" w:hAnsi="Times New Roman" w:cs="Times New Roman"/>
          <w:sz w:val="28"/>
          <w:szCs w:val="28"/>
        </w:rPr>
        <w:t>жылдардағы</w:t>
      </w:r>
      <w:proofErr w:type="spellEnd"/>
      <w:r w:rsidRPr="00407A6D">
        <w:rPr>
          <w:rFonts w:ascii="Times New Roman" w:hAnsi="Times New Roman" w:cs="Times New Roman"/>
          <w:sz w:val="28"/>
          <w:szCs w:val="28"/>
        </w:rPr>
        <w:t xml:space="preserve"> 1000 </w:t>
      </w:r>
      <w:proofErr w:type="spellStart"/>
      <w:r w:rsidRPr="00407A6D">
        <w:rPr>
          <w:rFonts w:ascii="Times New Roman" w:hAnsi="Times New Roman" w:cs="Times New Roman"/>
          <w:sz w:val="28"/>
          <w:szCs w:val="28"/>
        </w:rPr>
        <w:t>туылғанға</w:t>
      </w:r>
      <w:proofErr w:type="spellEnd"/>
      <w:r w:rsidRPr="00407A6D">
        <w:rPr>
          <w:rFonts w:ascii="Times New Roman" w:hAnsi="Times New Roman" w:cs="Times New Roman"/>
          <w:sz w:val="28"/>
          <w:szCs w:val="28"/>
        </w:rPr>
        <w:t xml:space="preserve"> 8,5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нашар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Қызылорда</w:t>
      </w:r>
      <w:proofErr w:type="spellEnd"/>
      <w:r w:rsidRPr="00407A6D">
        <w:rPr>
          <w:rFonts w:ascii="Times New Roman" w:hAnsi="Times New Roman" w:cs="Times New Roman"/>
          <w:sz w:val="28"/>
          <w:szCs w:val="28"/>
        </w:rPr>
        <w:t xml:space="preserve"> (10,1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Маңғыстау</w:t>
      </w:r>
      <w:proofErr w:type="spellEnd"/>
      <w:r w:rsidRPr="00407A6D">
        <w:rPr>
          <w:rFonts w:ascii="Times New Roman" w:hAnsi="Times New Roman" w:cs="Times New Roman"/>
          <w:sz w:val="28"/>
          <w:szCs w:val="28"/>
        </w:rPr>
        <w:t xml:space="preserve"> (9,5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Түркістан</w:t>
      </w:r>
      <w:proofErr w:type="spellEnd"/>
      <w:r w:rsidRPr="00407A6D">
        <w:rPr>
          <w:rFonts w:ascii="Times New Roman" w:hAnsi="Times New Roman" w:cs="Times New Roman"/>
          <w:sz w:val="28"/>
          <w:szCs w:val="28"/>
        </w:rPr>
        <w:t xml:space="preserve"> (9,5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w:t>
      </w:r>
    </w:p>
    <w:p w14:paraId="6FECE269"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Ана </w:t>
      </w:r>
      <w:proofErr w:type="spellStart"/>
      <w:r w:rsidRPr="00407A6D">
        <w:rPr>
          <w:rFonts w:ascii="Times New Roman" w:hAnsi="Times New Roman" w:cs="Times New Roman"/>
          <w:sz w:val="28"/>
          <w:szCs w:val="28"/>
        </w:rPr>
        <w:t>өлімінің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макроөңірлерде</w:t>
      </w:r>
      <w:proofErr w:type="spellEnd"/>
      <w:r w:rsidRPr="00407A6D">
        <w:rPr>
          <w:rFonts w:ascii="Times New Roman" w:hAnsi="Times New Roman" w:cs="Times New Roman"/>
          <w:sz w:val="28"/>
          <w:szCs w:val="28"/>
        </w:rPr>
        <w:t xml:space="preserve">, </w:t>
      </w:r>
      <w:r w:rsidR="00793425" w:rsidRPr="00407A6D">
        <w:rPr>
          <w:rFonts w:ascii="Times New Roman" w:hAnsi="Times New Roman" w:cs="Times New Roman"/>
          <w:sz w:val="28"/>
          <w:szCs w:val="28"/>
          <w:lang w:val="kk-KZ"/>
        </w:rPr>
        <w:t>атап айтқанда</w:t>
      </w:r>
      <w:r w:rsidRPr="00407A6D">
        <w:rPr>
          <w:rFonts w:ascii="Times New Roman" w:hAnsi="Times New Roman" w:cs="Times New Roman"/>
          <w:sz w:val="28"/>
          <w:szCs w:val="28"/>
        </w:rPr>
        <w:t xml:space="preserve"> Абай, </w:t>
      </w:r>
      <w:proofErr w:type="spellStart"/>
      <w:r w:rsidRPr="00407A6D">
        <w:rPr>
          <w:rFonts w:ascii="Times New Roman" w:hAnsi="Times New Roman" w:cs="Times New Roman"/>
          <w:sz w:val="28"/>
          <w:szCs w:val="28"/>
        </w:rPr>
        <w:t>Ақмола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Республикасында</w:t>
      </w:r>
      <w:proofErr w:type="spellEnd"/>
      <w:r w:rsidRPr="00407A6D">
        <w:rPr>
          <w:rFonts w:ascii="Times New Roman" w:hAnsi="Times New Roman" w:cs="Times New Roman"/>
          <w:sz w:val="28"/>
          <w:szCs w:val="28"/>
        </w:rPr>
        <w:t xml:space="preserve"> 2019-2023 </w:t>
      </w:r>
      <w:proofErr w:type="spellStart"/>
      <w:r w:rsidRPr="00407A6D">
        <w:rPr>
          <w:rFonts w:ascii="Times New Roman" w:hAnsi="Times New Roman" w:cs="Times New Roman"/>
          <w:sz w:val="28"/>
          <w:szCs w:val="28"/>
        </w:rPr>
        <w:t>жылдардағы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w:t>
      </w:r>
      <w:proofErr w:type="spellEnd"/>
      <w:r w:rsidRPr="00407A6D">
        <w:rPr>
          <w:rFonts w:ascii="Times New Roman" w:hAnsi="Times New Roman" w:cs="Times New Roman"/>
          <w:sz w:val="28"/>
          <w:szCs w:val="28"/>
        </w:rPr>
        <w:t xml:space="preserve"> 100 </w:t>
      </w:r>
      <w:proofErr w:type="spellStart"/>
      <w:r w:rsidRPr="00407A6D">
        <w:rPr>
          <w:rFonts w:ascii="Times New Roman" w:hAnsi="Times New Roman" w:cs="Times New Roman"/>
          <w:sz w:val="28"/>
          <w:szCs w:val="28"/>
        </w:rPr>
        <w:t>мың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туғандарға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шаққанда</w:t>
      </w:r>
      <w:proofErr w:type="spellEnd"/>
      <w:r w:rsidRPr="00407A6D">
        <w:rPr>
          <w:rFonts w:ascii="Times New Roman" w:hAnsi="Times New Roman" w:cs="Times New Roman"/>
          <w:sz w:val="28"/>
          <w:szCs w:val="28"/>
        </w:rPr>
        <w:t xml:space="preserve"> 24,7 </w:t>
      </w:r>
      <w:proofErr w:type="spellStart"/>
      <w:r w:rsidRPr="00407A6D">
        <w:rPr>
          <w:rFonts w:ascii="Times New Roman" w:hAnsi="Times New Roman" w:cs="Times New Roman"/>
          <w:sz w:val="28"/>
          <w:szCs w:val="28"/>
        </w:rPr>
        <w:t>жағдайды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құраса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Ұлытау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 64,3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Атырауда</w:t>
      </w:r>
      <w:proofErr w:type="spellEnd"/>
      <w:r w:rsidRPr="00407A6D">
        <w:rPr>
          <w:rFonts w:ascii="Times New Roman" w:hAnsi="Times New Roman" w:cs="Times New Roman"/>
          <w:sz w:val="28"/>
          <w:szCs w:val="28"/>
        </w:rPr>
        <w:t xml:space="preserve"> – 48,7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Қостанайда</w:t>
      </w:r>
      <w:proofErr w:type="spellEnd"/>
      <w:r w:rsidRPr="00407A6D">
        <w:rPr>
          <w:rFonts w:ascii="Times New Roman" w:hAnsi="Times New Roman" w:cs="Times New Roman"/>
          <w:sz w:val="28"/>
          <w:szCs w:val="28"/>
        </w:rPr>
        <w:t xml:space="preserve"> – 43,0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w:t>
      </w:r>
    </w:p>
    <w:p w14:paraId="6DB6C6C2"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ұзақтығы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жақсы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Астана (78,1 </w:t>
      </w:r>
      <w:proofErr w:type="spellStart"/>
      <w:r w:rsidRPr="00407A6D">
        <w:rPr>
          <w:rFonts w:ascii="Times New Roman" w:hAnsi="Times New Roman" w:cs="Times New Roman"/>
          <w:sz w:val="28"/>
          <w:szCs w:val="28"/>
        </w:rPr>
        <w:t>жас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Алматы (78,3 </w:t>
      </w:r>
      <w:proofErr w:type="spellStart"/>
      <w:r w:rsidRPr="00407A6D">
        <w:rPr>
          <w:rFonts w:ascii="Times New Roman" w:hAnsi="Times New Roman" w:cs="Times New Roman"/>
          <w:sz w:val="28"/>
          <w:szCs w:val="28"/>
        </w:rPr>
        <w:t>жас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ұзақтығы</w:t>
      </w:r>
      <w:proofErr w:type="spellEnd"/>
      <w:r w:rsidRPr="00407A6D">
        <w:rPr>
          <w:rFonts w:ascii="Times New Roman" w:hAnsi="Times New Roman" w:cs="Times New Roman"/>
          <w:sz w:val="28"/>
          <w:szCs w:val="28"/>
        </w:rPr>
        <w:t xml:space="preserve"> 75,1 </w:t>
      </w:r>
      <w:proofErr w:type="spellStart"/>
      <w:r w:rsidRPr="00407A6D">
        <w:rPr>
          <w:rFonts w:ascii="Times New Roman" w:hAnsi="Times New Roman" w:cs="Times New Roman"/>
          <w:sz w:val="28"/>
          <w:szCs w:val="28"/>
        </w:rPr>
        <w:t>жасты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нашар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Ұлытауда</w:t>
      </w:r>
      <w:proofErr w:type="spellEnd"/>
      <w:r w:rsidRPr="00407A6D">
        <w:rPr>
          <w:rFonts w:ascii="Times New Roman" w:hAnsi="Times New Roman" w:cs="Times New Roman"/>
          <w:sz w:val="28"/>
          <w:szCs w:val="28"/>
        </w:rPr>
        <w:t xml:space="preserve"> (72,4 </w:t>
      </w:r>
      <w:proofErr w:type="spellStart"/>
      <w:r w:rsidRPr="00407A6D">
        <w:rPr>
          <w:rFonts w:ascii="Times New Roman" w:hAnsi="Times New Roman" w:cs="Times New Roman"/>
          <w:sz w:val="28"/>
          <w:szCs w:val="28"/>
        </w:rPr>
        <w:lastRenderedPageBreak/>
        <w:t>жыл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(73,1 </w:t>
      </w:r>
      <w:proofErr w:type="spellStart"/>
      <w:r w:rsidRPr="00407A6D">
        <w:rPr>
          <w:rFonts w:ascii="Times New Roman" w:hAnsi="Times New Roman" w:cs="Times New Roman"/>
          <w:sz w:val="28"/>
          <w:szCs w:val="28"/>
        </w:rPr>
        <w:t>жыл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(73,2 </w:t>
      </w:r>
      <w:proofErr w:type="spellStart"/>
      <w:r w:rsidRPr="00407A6D">
        <w:rPr>
          <w:rFonts w:ascii="Times New Roman" w:hAnsi="Times New Roman" w:cs="Times New Roman"/>
          <w:sz w:val="28"/>
          <w:szCs w:val="28"/>
        </w:rPr>
        <w:t>жыл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тіркелді</w:t>
      </w:r>
      <w:proofErr w:type="spellEnd"/>
      <w:r w:rsidRPr="00407A6D">
        <w:rPr>
          <w:rFonts w:ascii="Times New Roman" w:hAnsi="Times New Roman" w:cs="Times New Roman"/>
          <w:sz w:val="28"/>
          <w:szCs w:val="28"/>
        </w:rPr>
        <w:t>.</w:t>
      </w:r>
    </w:p>
    <w:p w14:paraId="17F400FB"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Жол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алаңдатады</w:t>
      </w:r>
      <w:proofErr w:type="spellEnd"/>
      <w:r w:rsidRPr="00407A6D">
        <w:rPr>
          <w:rFonts w:ascii="Times New Roman" w:hAnsi="Times New Roman" w:cs="Times New Roman"/>
          <w:sz w:val="28"/>
          <w:szCs w:val="28"/>
        </w:rPr>
        <w:t xml:space="preserve">. Республика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есеппен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жолдардың</w:t>
      </w:r>
      <w:proofErr w:type="spellEnd"/>
      <w:r w:rsidRPr="00407A6D">
        <w:rPr>
          <w:rFonts w:ascii="Times New Roman" w:hAnsi="Times New Roman" w:cs="Times New Roman"/>
          <w:sz w:val="28"/>
          <w:szCs w:val="28"/>
        </w:rPr>
        <w:t xml:space="preserve"> 30%-</w:t>
      </w:r>
      <w:proofErr w:type="spellStart"/>
      <w:r w:rsidRPr="00407A6D">
        <w:rPr>
          <w:rFonts w:ascii="Times New Roman" w:hAnsi="Times New Roman" w:cs="Times New Roman"/>
          <w:sz w:val="28"/>
          <w:szCs w:val="28"/>
        </w:rPr>
        <w:t>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жуығы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жерлердегі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жолдардың</w:t>
      </w:r>
      <w:proofErr w:type="spellEnd"/>
      <w:r w:rsidRPr="00407A6D">
        <w:rPr>
          <w:rFonts w:ascii="Times New Roman" w:hAnsi="Times New Roman" w:cs="Times New Roman"/>
          <w:sz w:val="28"/>
          <w:szCs w:val="28"/>
        </w:rPr>
        <w:t xml:space="preserve"> 40%-</w:t>
      </w:r>
      <w:proofErr w:type="spellStart"/>
      <w:r w:rsidRPr="00407A6D">
        <w:rPr>
          <w:rFonts w:ascii="Times New Roman" w:hAnsi="Times New Roman" w:cs="Times New Roman"/>
          <w:sz w:val="28"/>
          <w:szCs w:val="28"/>
        </w:rPr>
        <w:t>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жуығы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қанағаттанарлықсыз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Ақтөбе</w:t>
      </w:r>
      <w:proofErr w:type="spellEnd"/>
      <w:r w:rsidRPr="00407A6D">
        <w:rPr>
          <w:rFonts w:ascii="Times New Roman" w:hAnsi="Times New Roman" w:cs="Times New Roman"/>
          <w:sz w:val="28"/>
          <w:szCs w:val="28"/>
        </w:rPr>
        <w:t xml:space="preserve"> (51,1%), </w:t>
      </w:r>
      <w:proofErr w:type="spellStart"/>
      <w:r w:rsidRPr="00407A6D">
        <w:rPr>
          <w:rFonts w:ascii="Times New Roman" w:hAnsi="Times New Roman" w:cs="Times New Roman"/>
          <w:sz w:val="28"/>
          <w:szCs w:val="28"/>
        </w:rPr>
        <w:t>Ақмола</w:t>
      </w:r>
      <w:proofErr w:type="spellEnd"/>
      <w:r w:rsidRPr="00407A6D">
        <w:rPr>
          <w:rFonts w:ascii="Times New Roman" w:hAnsi="Times New Roman" w:cs="Times New Roman"/>
          <w:sz w:val="28"/>
          <w:szCs w:val="28"/>
        </w:rPr>
        <w:t xml:space="preserve"> (45,9%), Жамбыл (40,5%), </w:t>
      </w: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(39,4%)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Маңғыстау</w:t>
      </w:r>
      <w:proofErr w:type="spellEnd"/>
      <w:r w:rsidRPr="00407A6D">
        <w:rPr>
          <w:rFonts w:ascii="Times New Roman" w:hAnsi="Times New Roman" w:cs="Times New Roman"/>
          <w:sz w:val="28"/>
          <w:szCs w:val="28"/>
        </w:rPr>
        <w:t xml:space="preserve"> (37,2%)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жақсы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Алматы (11%)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Астана (7,4%) </w:t>
      </w:r>
      <w:proofErr w:type="spellStart"/>
      <w:r w:rsidRPr="00407A6D">
        <w:rPr>
          <w:rFonts w:ascii="Times New Roman" w:hAnsi="Times New Roman" w:cs="Times New Roman"/>
          <w:sz w:val="28"/>
          <w:szCs w:val="28"/>
        </w:rPr>
        <w:t>қалаларында</w:t>
      </w:r>
      <w:proofErr w:type="spellEnd"/>
      <w:r w:rsidRPr="00407A6D">
        <w:rPr>
          <w:rFonts w:ascii="Times New Roman" w:hAnsi="Times New Roman" w:cs="Times New Roman"/>
          <w:sz w:val="28"/>
          <w:szCs w:val="28"/>
        </w:rPr>
        <w:t>.</w:t>
      </w:r>
    </w:p>
    <w:p w14:paraId="06D66472"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Қалалардағы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қанағаттанарлық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ұзындығының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жалпы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ұзындыққа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қатынасы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қажеттілігі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Ақтөбе</w:t>
      </w:r>
      <w:proofErr w:type="spellEnd"/>
      <w:r w:rsidRPr="00407A6D">
        <w:rPr>
          <w:rFonts w:ascii="Times New Roman" w:hAnsi="Times New Roman" w:cs="Times New Roman"/>
          <w:sz w:val="28"/>
          <w:szCs w:val="28"/>
        </w:rPr>
        <w:t xml:space="preserve"> (37,5%)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Ақмола</w:t>
      </w:r>
      <w:proofErr w:type="spellEnd"/>
      <w:r w:rsidRPr="00407A6D">
        <w:rPr>
          <w:rFonts w:ascii="Times New Roman" w:hAnsi="Times New Roman" w:cs="Times New Roman"/>
          <w:sz w:val="28"/>
          <w:szCs w:val="28"/>
        </w:rPr>
        <w:t xml:space="preserve"> (50,2%)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шамамен</w:t>
      </w:r>
      <w:proofErr w:type="spellEnd"/>
      <w:r w:rsidRPr="00407A6D">
        <w:rPr>
          <w:rFonts w:ascii="Times New Roman" w:hAnsi="Times New Roman" w:cs="Times New Roman"/>
          <w:sz w:val="28"/>
          <w:szCs w:val="28"/>
        </w:rPr>
        <w:t xml:space="preserve"> 70%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ал </w:t>
      </w:r>
      <w:proofErr w:type="spellStart"/>
      <w:r w:rsidRPr="00407A6D">
        <w:rPr>
          <w:rFonts w:ascii="Times New Roman" w:hAnsi="Times New Roman" w:cs="Times New Roman"/>
          <w:sz w:val="28"/>
          <w:szCs w:val="28"/>
        </w:rPr>
        <w:t>үздік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Астана (92,6%)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Алматы (84,0%) </w:t>
      </w:r>
      <w:proofErr w:type="spellStart"/>
      <w:r w:rsidRPr="00407A6D">
        <w:rPr>
          <w:rFonts w:ascii="Times New Roman" w:hAnsi="Times New Roman" w:cs="Times New Roman"/>
          <w:sz w:val="28"/>
          <w:szCs w:val="28"/>
        </w:rPr>
        <w:t>қалаларында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(85,5%).</w:t>
      </w:r>
    </w:p>
    <w:p w14:paraId="69D812EC"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Ауылдық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мекендер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нашар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(73,8%), </w:t>
      </w:r>
      <w:proofErr w:type="spellStart"/>
      <w:r w:rsidRPr="00407A6D">
        <w:rPr>
          <w:rFonts w:ascii="Times New Roman" w:hAnsi="Times New Roman" w:cs="Times New Roman"/>
          <w:sz w:val="28"/>
          <w:szCs w:val="28"/>
        </w:rPr>
        <w:t>Ақтөбе</w:t>
      </w:r>
      <w:proofErr w:type="spellEnd"/>
      <w:r w:rsidRPr="00407A6D">
        <w:rPr>
          <w:rFonts w:ascii="Times New Roman" w:hAnsi="Times New Roman" w:cs="Times New Roman"/>
          <w:sz w:val="28"/>
          <w:szCs w:val="28"/>
        </w:rPr>
        <w:t xml:space="preserve"> (64,2%)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Павлодар (50,9%)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жақсы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Ұлытау</w:t>
      </w:r>
      <w:proofErr w:type="spellEnd"/>
      <w:r w:rsidRPr="00407A6D">
        <w:rPr>
          <w:rFonts w:ascii="Times New Roman" w:hAnsi="Times New Roman" w:cs="Times New Roman"/>
          <w:sz w:val="28"/>
          <w:szCs w:val="28"/>
        </w:rPr>
        <w:t xml:space="preserve"> (3,0%), </w:t>
      </w:r>
      <w:proofErr w:type="spellStart"/>
      <w:r w:rsidRPr="00407A6D">
        <w:rPr>
          <w:rFonts w:ascii="Times New Roman" w:hAnsi="Times New Roman" w:cs="Times New Roman"/>
          <w:sz w:val="28"/>
          <w:szCs w:val="28"/>
        </w:rPr>
        <w:t>Түркістан</w:t>
      </w:r>
      <w:proofErr w:type="spellEnd"/>
      <w:r w:rsidRPr="00407A6D">
        <w:rPr>
          <w:rFonts w:ascii="Times New Roman" w:hAnsi="Times New Roman" w:cs="Times New Roman"/>
          <w:sz w:val="28"/>
          <w:szCs w:val="28"/>
        </w:rPr>
        <w:t xml:space="preserve"> (26,5%)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Жамбыл (26,5%)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тіркелді</w:t>
      </w:r>
      <w:proofErr w:type="spellEnd"/>
      <w:r w:rsidRPr="00407A6D">
        <w:rPr>
          <w:rFonts w:ascii="Times New Roman" w:hAnsi="Times New Roman" w:cs="Times New Roman"/>
          <w:sz w:val="28"/>
          <w:szCs w:val="28"/>
        </w:rPr>
        <w:t>.</w:t>
      </w:r>
    </w:p>
    <w:p w14:paraId="215AD9B4"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Ауылдардағы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Ақтөбе</w:t>
      </w:r>
      <w:proofErr w:type="spellEnd"/>
      <w:r w:rsidRPr="00407A6D">
        <w:rPr>
          <w:rFonts w:ascii="Times New Roman" w:hAnsi="Times New Roman" w:cs="Times New Roman"/>
          <w:sz w:val="28"/>
          <w:szCs w:val="28"/>
        </w:rPr>
        <w:t xml:space="preserve"> – 15,8%,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 20,8%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Маңғыстау</w:t>
      </w:r>
      <w:proofErr w:type="spellEnd"/>
      <w:r w:rsidRPr="00407A6D">
        <w:rPr>
          <w:rFonts w:ascii="Times New Roman" w:hAnsi="Times New Roman" w:cs="Times New Roman"/>
          <w:sz w:val="28"/>
          <w:szCs w:val="28"/>
        </w:rPr>
        <w:t xml:space="preserve"> –</w:t>
      </w:r>
      <w:r w:rsidR="00245AC7" w:rsidRPr="00407A6D">
        <w:rPr>
          <w:rFonts w:ascii="Times New Roman" w:hAnsi="Times New Roman" w:cs="Times New Roman"/>
          <w:sz w:val="28"/>
          <w:szCs w:val="28"/>
          <w:lang w:val="kk-KZ"/>
        </w:rPr>
        <w:t xml:space="preserve"> </w:t>
      </w:r>
      <w:r w:rsidRPr="00407A6D">
        <w:rPr>
          <w:rFonts w:ascii="Times New Roman" w:hAnsi="Times New Roman" w:cs="Times New Roman"/>
          <w:sz w:val="28"/>
          <w:szCs w:val="28"/>
        </w:rPr>
        <w:t xml:space="preserve">39,0%.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шамамен</w:t>
      </w:r>
      <w:proofErr w:type="spellEnd"/>
      <w:r w:rsidRPr="00407A6D">
        <w:rPr>
          <w:rFonts w:ascii="Times New Roman" w:hAnsi="Times New Roman" w:cs="Times New Roman"/>
          <w:sz w:val="28"/>
          <w:szCs w:val="28"/>
        </w:rPr>
        <w:t xml:space="preserve"> 54%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ал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жақсы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Ұлытау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(95,8%)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Жетісуда</w:t>
      </w:r>
      <w:proofErr w:type="spellEnd"/>
      <w:r w:rsidRPr="00407A6D">
        <w:rPr>
          <w:rFonts w:ascii="Times New Roman" w:hAnsi="Times New Roman" w:cs="Times New Roman"/>
          <w:sz w:val="28"/>
          <w:szCs w:val="28"/>
        </w:rPr>
        <w:t xml:space="preserve"> (72,2%).</w:t>
      </w:r>
    </w:p>
    <w:p w14:paraId="355E8C6F"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интернетке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олқылықтар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сақталуда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жолақты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интернетпен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қамту</w:t>
      </w:r>
      <w:proofErr w:type="spellEnd"/>
      <w:r w:rsidRPr="00407A6D">
        <w:rPr>
          <w:rFonts w:ascii="Times New Roman" w:hAnsi="Times New Roman" w:cs="Times New Roman"/>
          <w:sz w:val="28"/>
          <w:szCs w:val="28"/>
        </w:rPr>
        <w:t xml:space="preserve"> 91,5 </w:t>
      </w:r>
      <w:proofErr w:type="spellStart"/>
      <w:r w:rsidRPr="00407A6D">
        <w:rPr>
          <w:rFonts w:ascii="Times New Roman" w:hAnsi="Times New Roman" w:cs="Times New Roman"/>
          <w:sz w:val="28"/>
          <w:szCs w:val="28"/>
        </w:rPr>
        <w:t>пайызды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6 </w:t>
      </w:r>
      <w:proofErr w:type="spellStart"/>
      <w:r w:rsidRPr="00407A6D">
        <w:rPr>
          <w:rFonts w:ascii="Times New Roman" w:hAnsi="Times New Roman" w:cs="Times New Roman"/>
          <w:sz w:val="28"/>
          <w:szCs w:val="28"/>
        </w:rPr>
        <w:t>облыста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қолжетімділік</w:t>
      </w:r>
      <w:proofErr w:type="spellEnd"/>
      <w:r w:rsidRPr="00407A6D">
        <w:rPr>
          <w:rFonts w:ascii="Times New Roman" w:hAnsi="Times New Roman" w:cs="Times New Roman"/>
          <w:sz w:val="28"/>
          <w:szCs w:val="28"/>
        </w:rPr>
        <w:t xml:space="preserve"> 90%-дан </w:t>
      </w:r>
      <w:proofErr w:type="spellStart"/>
      <w:r w:rsidRPr="00407A6D">
        <w:rPr>
          <w:rFonts w:ascii="Times New Roman" w:hAnsi="Times New Roman" w:cs="Times New Roman"/>
          <w:sz w:val="28"/>
          <w:szCs w:val="28"/>
        </w:rPr>
        <w:t>төмен</w:t>
      </w:r>
      <w:proofErr w:type="spellEnd"/>
      <w:r w:rsidRPr="00407A6D">
        <w:rPr>
          <w:rFonts w:ascii="Times New Roman" w:hAnsi="Times New Roman" w:cs="Times New Roman"/>
          <w:sz w:val="28"/>
          <w:szCs w:val="28"/>
        </w:rPr>
        <w:t xml:space="preserve"> – Атырау (69%), </w:t>
      </w:r>
      <w:proofErr w:type="spellStart"/>
      <w:r w:rsidRPr="00407A6D">
        <w:rPr>
          <w:rFonts w:ascii="Times New Roman" w:hAnsi="Times New Roman" w:cs="Times New Roman"/>
          <w:sz w:val="28"/>
          <w:szCs w:val="28"/>
        </w:rPr>
        <w:t>Қостанай</w:t>
      </w:r>
      <w:proofErr w:type="spellEnd"/>
      <w:r w:rsidRPr="00407A6D">
        <w:rPr>
          <w:rFonts w:ascii="Times New Roman" w:hAnsi="Times New Roman" w:cs="Times New Roman"/>
          <w:sz w:val="28"/>
          <w:szCs w:val="28"/>
        </w:rPr>
        <w:t xml:space="preserve"> (81,2%), Шымкент (85%), </w:t>
      </w:r>
      <w:proofErr w:type="spellStart"/>
      <w:r w:rsidRPr="00407A6D">
        <w:rPr>
          <w:rFonts w:ascii="Times New Roman" w:hAnsi="Times New Roman" w:cs="Times New Roman"/>
          <w:sz w:val="28"/>
          <w:szCs w:val="28"/>
        </w:rPr>
        <w:t>Ұлытау</w:t>
      </w:r>
      <w:proofErr w:type="spellEnd"/>
      <w:r w:rsidRPr="00407A6D">
        <w:rPr>
          <w:rFonts w:ascii="Times New Roman" w:hAnsi="Times New Roman" w:cs="Times New Roman"/>
          <w:sz w:val="28"/>
          <w:szCs w:val="28"/>
        </w:rPr>
        <w:t xml:space="preserve"> (88,2%), Алматы (89%)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Ақтөбе</w:t>
      </w:r>
      <w:proofErr w:type="spellEnd"/>
      <w:r w:rsidRPr="00407A6D">
        <w:rPr>
          <w:rFonts w:ascii="Times New Roman" w:hAnsi="Times New Roman" w:cs="Times New Roman"/>
          <w:sz w:val="28"/>
          <w:szCs w:val="28"/>
        </w:rPr>
        <w:t xml:space="preserve"> (89,4%) </w:t>
      </w:r>
      <w:proofErr w:type="spellStart"/>
      <w:r w:rsidRPr="00407A6D">
        <w:rPr>
          <w:rFonts w:ascii="Times New Roman" w:hAnsi="Times New Roman" w:cs="Times New Roman"/>
          <w:sz w:val="28"/>
          <w:szCs w:val="28"/>
        </w:rPr>
        <w:t>облыстарында</w:t>
      </w:r>
      <w:proofErr w:type="spellEnd"/>
      <w:r w:rsidRPr="00407A6D">
        <w:rPr>
          <w:rFonts w:ascii="Times New Roman" w:hAnsi="Times New Roman" w:cs="Times New Roman"/>
          <w:sz w:val="28"/>
          <w:szCs w:val="28"/>
        </w:rPr>
        <w:t>.</w:t>
      </w:r>
    </w:p>
    <w:p w14:paraId="073E4117"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Коммуналдық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энергетикалық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дамымағаны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жақсартуға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кедергі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келтіреді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күрделеніп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жаңартуға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қомақты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2024 </w:t>
      </w:r>
      <w:proofErr w:type="spellStart"/>
      <w:r w:rsidRPr="00407A6D">
        <w:rPr>
          <w:rFonts w:ascii="Times New Roman" w:hAnsi="Times New Roman" w:cs="Times New Roman"/>
          <w:sz w:val="28"/>
          <w:szCs w:val="28"/>
        </w:rPr>
        <w:t>жылдың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электрмен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(64,0%), су </w:t>
      </w:r>
      <w:proofErr w:type="spellStart"/>
      <w:r w:rsidRPr="00407A6D">
        <w:rPr>
          <w:rFonts w:ascii="Times New Roman" w:hAnsi="Times New Roman" w:cs="Times New Roman"/>
          <w:sz w:val="28"/>
          <w:szCs w:val="28"/>
        </w:rPr>
        <w:t>бұру</w:t>
      </w:r>
      <w:proofErr w:type="spellEnd"/>
      <w:r w:rsidRPr="00407A6D">
        <w:rPr>
          <w:rFonts w:ascii="Times New Roman" w:hAnsi="Times New Roman" w:cs="Times New Roman"/>
          <w:sz w:val="28"/>
          <w:szCs w:val="28"/>
        </w:rPr>
        <w:t xml:space="preserve"> (55,9%)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жылумен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(53,1%)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Инженерлік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Су </w:t>
      </w:r>
      <w:proofErr w:type="spellStart"/>
      <w:r w:rsidRPr="00407A6D">
        <w:rPr>
          <w:rFonts w:ascii="Times New Roman" w:hAnsi="Times New Roman" w:cs="Times New Roman"/>
          <w:sz w:val="28"/>
          <w:szCs w:val="28"/>
        </w:rPr>
        <w:t>құбыры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47-52%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(республика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w:t>
      </w:r>
      <w:proofErr w:type="spellEnd"/>
      <w:r w:rsidRPr="00407A6D">
        <w:rPr>
          <w:rFonts w:ascii="Times New Roman" w:hAnsi="Times New Roman" w:cs="Times New Roman"/>
          <w:sz w:val="28"/>
          <w:szCs w:val="28"/>
        </w:rPr>
        <w:t xml:space="preserve"> 40%). </w:t>
      </w:r>
      <w:proofErr w:type="spellStart"/>
      <w:r w:rsidRPr="00407A6D">
        <w:rPr>
          <w:rFonts w:ascii="Times New Roman" w:hAnsi="Times New Roman" w:cs="Times New Roman"/>
          <w:sz w:val="28"/>
          <w:szCs w:val="28"/>
        </w:rPr>
        <w:t>Кәріз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есеппен</w:t>
      </w:r>
      <w:proofErr w:type="spellEnd"/>
      <w:r w:rsidRPr="00407A6D">
        <w:rPr>
          <w:rFonts w:ascii="Times New Roman" w:hAnsi="Times New Roman" w:cs="Times New Roman"/>
          <w:sz w:val="28"/>
          <w:szCs w:val="28"/>
        </w:rPr>
        <w:t xml:space="preserve"> 70%-дан </w:t>
      </w:r>
      <w:proofErr w:type="spellStart"/>
      <w:r w:rsidRPr="00407A6D">
        <w:rPr>
          <w:rFonts w:ascii="Times New Roman" w:hAnsi="Times New Roman" w:cs="Times New Roman"/>
          <w:sz w:val="28"/>
          <w:szCs w:val="28"/>
        </w:rPr>
        <w:t>асады</w:t>
      </w:r>
      <w:proofErr w:type="spellEnd"/>
      <w:r w:rsidRPr="00407A6D">
        <w:rPr>
          <w:rFonts w:ascii="Times New Roman" w:hAnsi="Times New Roman" w:cs="Times New Roman"/>
          <w:sz w:val="28"/>
          <w:szCs w:val="28"/>
        </w:rPr>
        <w:t xml:space="preserve"> (Абай </w:t>
      </w:r>
      <w:proofErr w:type="spellStart"/>
      <w:r w:rsidRPr="00407A6D">
        <w:rPr>
          <w:rFonts w:ascii="Times New Roman" w:hAnsi="Times New Roman" w:cs="Times New Roman"/>
          <w:sz w:val="28"/>
          <w:szCs w:val="28"/>
        </w:rPr>
        <w:t>ауданын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қоспағанда</w:t>
      </w:r>
      <w:proofErr w:type="spellEnd"/>
      <w:r w:rsidRPr="00407A6D">
        <w:rPr>
          <w:rFonts w:ascii="Times New Roman" w:hAnsi="Times New Roman" w:cs="Times New Roman"/>
          <w:sz w:val="28"/>
          <w:szCs w:val="28"/>
        </w:rPr>
        <w:t xml:space="preserve"> – 56,6%). </w:t>
      </w:r>
      <w:proofErr w:type="spellStart"/>
      <w:r w:rsidRPr="00407A6D">
        <w:rPr>
          <w:rFonts w:ascii="Times New Roman" w:hAnsi="Times New Roman" w:cs="Times New Roman"/>
          <w:sz w:val="28"/>
          <w:szCs w:val="28"/>
        </w:rPr>
        <w:t>Жылумен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көрсеткіштен</w:t>
      </w:r>
      <w:proofErr w:type="spellEnd"/>
      <w:r w:rsidRPr="00407A6D">
        <w:rPr>
          <w:rFonts w:ascii="Times New Roman" w:hAnsi="Times New Roman" w:cs="Times New Roman"/>
          <w:sz w:val="28"/>
          <w:szCs w:val="28"/>
        </w:rPr>
        <w:t xml:space="preserve"> – 58%-66%-дан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Павлодар </w:t>
      </w:r>
      <w:proofErr w:type="spellStart"/>
      <w:r w:rsidRPr="00407A6D">
        <w:rPr>
          <w:rFonts w:ascii="Times New Roman" w:hAnsi="Times New Roman" w:cs="Times New Roman"/>
          <w:sz w:val="28"/>
          <w:szCs w:val="28"/>
        </w:rPr>
        <w:t>облысын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қоспағанда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w:t>
      </w:r>
      <w:proofErr w:type="spellEnd"/>
      <w:r w:rsidRPr="00407A6D">
        <w:rPr>
          <w:rFonts w:ascii="Times New Roman" w:hAnsi="Times New Roman" w:cs="Times New Roman"/>
          <w:sz w:val="28"/>
          <w:szCs w:val="28"/>
        </w:rPr>
        <w:t xml:space="preserve"> 80,5%-</w:t>
      </w:r>
      <w:proofErr w:type="spellStart"/>
      <w:r w:rsidRPr="00407A6D">
        <w:rPr>
          <w:rFonts w:ascii="Times New Roman" w:hAnsi="Times New Roman" w:cs="Times New Roman"/>
          <w:sz w:val="28"/>
          <w:szCs w:val="28"/>
        </w:rPr>
        <w:t>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w:t>
      </w:r>
    </w:p>
    <w:p w14:paraId="7A53BCC2" w14:textId="77777777" w:rsidR="00263083" w:rsidRPr="00407A6D"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электрмен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әсіресе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(95%)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Ақмола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(51%). </w:t>
      </w:r>
      <w:proofErr w:type="spellStart"/>
      <w:r w:rsidRPr="00407A6D">
        <w:rPr>
          <w:rFonts w:ascii="Times New Roman" w:hAnsi="Times New Roman" w:cs="Times New Roman"/>
          <w:sz w:val="28"/>
          <w:szCs w:val="28"/>
        </w:rPr>
        <w:lastRenderedPageBreak/>
        <w:t>Оңтүстік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макроөңірлерде</w:t>
      </w:r>
      <w:proofErr w:type="spellEnd"/>
      <w:r w:rsidRPr="00407A6D">
        <w:rPr>
          <w:rFonts w:ascii="Times New Roman" w:hAnsi="Times New Roman" w:cs="Times New Roman"/>
          <w:sz w:val="28"/>
          <w:szCs w:val="28"/>
        </w:rPr>
        <w:t xml:space="preserve"> де </w:t>
      </w:r>
      <w:proofErr w:type="spellStart"/>
      <w:r w:rsidRPr="00407A6D">
        <w:rPr>
          <w:rFonts w:ascii="Times New Roman" w:hAnsi="Times New Roman" w:cs="Times New Roman"/>
          <w:sz w:val="28"/>
          <w:szCs w:val="28"/>
        </w:rPr>
        <w:t>электрмен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Алматы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 88,8%, </w:t>
      </w:r>
      <w:proofErr w:type="spellStart"/>
      <w:r w:rsidRPr="00407A6D">
        <w:rPr>
          <w:rFonts w:ascii="Times New Roman" w:hAnsi="Times New Roman" w:cs="Times New Roman"/>
          <w:sz w:val="28"/>
          <w:szCs w:val="28"/>
        </w:rPr>
        <w:t>Жетісуда</w:t>
      </w:r>
      <w:proofErr w:type="spellEnd"/>
      <w:r w:rsidRPr="00407A6D">
        <w:rPr>
          <w:rFonts w:ascii="Times New Roman" w:hAnsi="Times New Roman" w:cs="Times New Roman"/>
          <w:sz w:val="28"/>
          <w:szCs w:val="28"/>
        </w:rPr>
        <w:t xml:space="preserve"> – 87,0%,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облысында</w:t>
      </w:r>
      <w:proofErr w:type="spellEnd"/>
      <w:r w:rsidRPr="00407A6D">
        <w:rPr>
          <w:rFonts w:ascii="Times New Roman" w:hAnsi="Times New Roman" w:cs="Times New Roman"/>
          <w:sz w:val="28"/>
          <w:szCs w:val="28"/>
        </w:rPr>
        <w:t xml:space="preserve"> – 82,0%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Ақтөбеде</w:t>
      </w:r>
      <w:proofErr w:type="spellEnd"/>
      <w:r w:rsidRPr="00407A6D">
        <w:rPr>
          <w:rFonts w:ascii="Times New Roman" w:hAnsi="Times New Roman" w:cs="Times New Roman"/>
          <w:sz w:val="28"/>
          <w:szCs w:val="28"/>
        </w:rPr>
        <w:t xml:space="preserve"> – 82,4%.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Алматы </w:t>
      </w:r>
      <w:proofErr w:type="spellStart"/>
      <w:r w:rsidRPr="00407A6D">
        <w:rPr>
          <w:rFonts w:ascii="Times New Roman" w:hAnsi="Times New Roman" w:cs="Times New Roman"/>
          <w:sz w:val="28"/>
          <w:szCs w:val="28"/>
        </w:rPr>
        <w:t>облысы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(53,5%)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кәріз</w:t>
      </w:r>
      <w:proofErr w:type="spellEnd"/>
      <w:r w:rsidRPr="00407A6D">
        <w:rPr>
          <w:rFonts w:ascii="Times New Roman" w:hAnsi="Times New Roman" w:cs="Times New Roman"/>
          <w:sz w:val="28"/>
          <w:szCs w:val="28"/>
        </w:rPr>
        <w:t xml:space="preserve"> (70,0%)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тозғанын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көрсетеді</w:t>
      </w:r>
      <w:proofErr w:type="spellEnd"/>
      <w:r w:rsidRPr="00407A6D">
        <w:rPr>
          <w:rFonts w:ascii="Times New Roman" w:hAnsi="Times New Roman" w:cs="Times New Roman"/>
          <w:sz w:val="28"/>
          <w:szCs w:val="28"/>
        </w:rPr>
        <w:t>.</w:t>
      </w:r>
    </w:p>
    <w:p w14:paraId="797D6186" w14:textId="77777777" w:rsidR="00263083" w:rsidRPr="00C3582E"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Астанада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инженерлік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тозуы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шамамен</w:t>
      </w:r>
      <w:proofErr w:type="spellEnd"/>
      <w:r w:rsidRPr="00407A6D">
        <w:rPr>
          <w:rFonts w:ascii="Times New Roman" w:hAnsi="Times New Roman" w:cs="Times New Roman"/>
          <w:sz w:val="28"/>
          <w:szCs w:val="28"/>
        </w:rPr>
        <w:t xml:space="preserve"> 40% (</w:t>
      </w:r>
      <w:proofErr w:type="spellStart"/>
      <w:r w:rsidRPr="00407A6D">
        <w:rPr>
          <w:rFonts w:ascii="Times New Roman" w:hAnsi="Times New Roman" w:cs="Times New Roman"/>
          <w:sz w:val="28"/>
          <w:szCs w:val="28"/>
        </w:rPr>
        <w:t>жылумен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 54,4%), Алматы </w:t>
      </w:r>
      <w:proofErr w:type="spellStart"/>
      <w:r w:rsidRPr="00407A6D">
        <w:rPr>
          <w:rFonts w:ascii="Times New Roman" w:hAnsi="Times New Roman" w:cs="Times New Roman"/>
          <w:sz w:val="28"/>
          <w:szCs w:val="28"/>
        </w:rPr>
        <w:t>қаласында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электрмен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желілерінің</w:t>
      </w:r>
      <w:proofErr w:type="spellEnd"/>
      <w:r w:rsidRPr="00407A6D">
        <w:rPr>
          <w:rFonts w:ascii="Times New Roman" w:hAnsi="Times New Roman" w:cs="Times New Roman"/>
          <w:sz w:val="28"/>
          <w:szCs w:val="28"/>
        </w:rPr>
        <w:t xml:space="preserve"> (88,8%)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желілерінің</w:t>
      </w:r>
      <w:proofErr w:type="spellEnd"/>
      <w:r w:rsidRPr="00C3582E">
        <w:rPr>
          <w:rFonts w:ascii="Times New Roman" w:hAnsi="Times New Roman" w:cs="Times New Roman"/>
          <w:sz w:val="28"/>
          <w:szCs w:val="28"/>
        </w:rPr>
        <w:t xml:space="preserve"> (54,3%) </w:t>
      </w:r>
      <w:proofErr w:type="spellStart"/>
      <w:r w:rsidRPr="00C3582E">
        <w:rPr>
          <w:rFonts w:ascii="Times New Roman" w:hAnsi="Times New Roman" w:cs="Times New Roman"/>
          <w:sz w:val="28"/>
          <w:szCs w:val="28"/>
        </w:rPr>
        <w:t>жоғары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тозуы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байқалады</w:t>
      </w:r>
      <w:proofErr w:type="spellEnd"/>
      <w:r w:rsidRPr="00C3582E">
        <w:rPr>
          <w:rFonts w:ascii="Times New Roman" w:hAnsi="Times New Roman" w:cs="Times New Roman"/>
          <w:sz w:val="28"/>
          <w:szCs w:val="28"/>
        </w:rPr>
        <w:t>.</w:t>
      </w:r>
    </w:p>
    <w:p w14:paraId="5A13460B" w14:textId="77777777" w:rsidR="00793425" w:rsidRPr="00407A6D" w:rsidRDefault="00793425" w:rsidP="00793425">
      <w:pPr>
        <w:spacing w:after="0" w:line="240" w:lineRule="auto"/>
        <w:ind w:firstLine="709"/>
        <w:jc w:val="both"/>
        <w:rPr>
          <w:rFonts w:ascii="Times New Roman" w:hAnsi="Times New Roman" w:cs="Times New Roman"/>
          <w:sz w:val="28"/>
          <w:szCs w:val="28"/>
          <w:lang w:val="kk-KZ"/>
        </w:rPr>
      </w:pPr>
      <w:proofErr w:type="spellStart"/>
      <w:r w:rsidRPr="00C3582E">
        <w:rPr>
          <w:rFonts w:ascii="Times New Roman" w:hAnsi="Times New Roman" w:cs="Times New Roman"/>
          <w:sz w:val="28"/>
          <w:szCs w:val="28"/>
        </w:rPr>
        <w:t>Қазақстан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қалаларында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көгалдандыру</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деңгейі</w:t>
      </w:r>
      <w:proofErr w:type="spellEnd"/>
      <w:r w:rsidRPr="00C3582E">
        <w:rPr>
          <w:rFonts w:ascii="Times New Roman" w:hAnsi="Times New Roman" w:cs="Times New Roman"/>
          <w:sz w:val="28"/>
          <w:szCs w:val="28"/>
        </w:rPr>
        <w:t xml:space="preserve"> </w:t>
      </w:r>
      <w:r w:rsidR="00B161AE" w:rsidRPr="00C3582E">
        <w:rPr>
          <w:rFonts w:ascii="Times New Roman" w:hAnsi="Times New Roman" w:cs="Times New Roman"/>
          <w:sz w:val="28"/>
          <w:szCs w:val="28"/>
          <w:lang w:val="kk-KZ"/>
        </w:rPr>
        <w:t xml:space="preserve">Дүниежүзілік </w:t>
      </w:r>
      <w:r w:rsidR="008B4BB9" w:rsidRPr="00C3582E">
        <w:rPr>
          <w:rFonts w:ascii="Times New Roman" w:hAnsi="Times New Roman" w:cs="Times New Roman"/>
          <w:sz w:val="28"/>
          <w:szCs w:val="28"/>
          <w:lang w:val="kk-KZ"/>
        </w:rPr>
        <w:t xml:space="preserve">денсаулық сақтау ұйымы (бұдан әрі – </w:t>
      </w:r>
      <w:r w:rsidRPr="00C3582E">
        <w:rPr>
          <w:rFonts w:ascii="Times New Roman" w:hAnsi="Times New Roman" w:cs="Times New Roman"/>
          <w:sz w:val="28"/>
          <w:szCs w:val="28"/>
        </w:rPr>
        <w:t>ДДҰ</w:t>
      </w:r>
      <w:r w:rsidR="008B4BB9" w:rsidRPr="00C3582E">
        <w:rPr>
          <w:rFonts w:ascii="Times New Roman" w:hAnsi="Times New Roman" w:cs="Times New Roman"/>
          <w:sz w:val="28"/>
          <w:szCs w:val="28"/>
          <w:lang w:val="kk-KZ"/>
        </w:rPr>
        <w:t>)</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ұсынымдарын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қоса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алғанда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халықаралық</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стандарттардан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едәуір</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артта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қалды</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жан</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басына</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шаққанда</w:t>
      </w:r>
      <w:proofErr w:type="spellEnd"/>
      <w:r w:rsidRPr="00C3582E">
        <w:rPr>
          <w:rFonts w:ascii="Times New Roman" w:hAnsi="Times New Roman" w:cs="Times New Roman"/>
          <w:sz w:val="28"/>
          <w:szCs w:val="28"/>
        </w:rPr>
        <w:t xml:space="preserve"> 50 м</w:t>
      </w:r>
      <w:r w:rsidRPr="00C3582E">
        <w:rPr>
          <w:rFonts w:ascii="Times New Roman" w:hAnsi="Times New Roman" w:cs="Times New Roman"/>
          <w:sz w:val="28"/>
          <w:szCs w:val="28"/>
          <w:vertAlign w:val="superscript"/>
        </w:rPr>
        <w:t>2</w:t>
      </w:r>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жасыл</w:t>
      </w:r>
      <w:proofErr w:type="spellEnd"/>
      <w:r w:rsidRPr="00C3582E">
        <w:rPr>
          <w:rFonts w:ascii="Times New Roman" w:hAnsi="Times New Roman" w:cs="Times New Roman"/>
          <w:sz w:val="28"/>
          <w:szCs w:val="28"/>
        </w:rPr>
        <w:t xml:space="preserve"> </w:t>
      </w:r>
      <w:proofErr w:type="spellStart"/>
      <w:r w:rsidRPr="00C3582E">
        <w:rPr>
          <w:rFonts w:ascii="Times New Roman" w:hAnsi="Times New Roman" w:cs="Times New Roman"/>
          <w:sz w:val="28"/>
          <w:szCs w:val="28"/>
        </w:rPr>
        <w:t>желек</w:t>
      </w:r>
      <w:proofErr w:type="spellEnd"/>
      <w:r w:rsidRPr="00C3582E">
        <w:rPr>
          <w:rFonts w:ascii="Times New Roman" w:hAnsi="Times New Roman" w:cs="Times New Roman"/>
          <w:sz w:val="28"/>
          <w:szCs w:val="28"/>
        </w:rPr>
        <w:t>).</w:t>
      </w:r>
      <w:r w:rsidRPr="00C3582E">
        <w:rPr>
          <w:rFonts w:ascii="Times New Roman" w:hAnsi="Times New Roman" w:cs="Times New Roman"/>
          <w:sz w:val="28"/>
          <w:szCs w:val="28"/>
          <w:lang w:val="kk-KZ"/>
        </w:rPr>
        <w:t xml:space="preserve"> ҚР-да бұл көрсеткіш: Шымкентте – 6 м</w:t>
      </w:r>
      <w:r w:rsidRPr="00C3582E">
        <w:rPr>
          <w:rFonts w:ascii="Times New Roman" w:hAnsi="Times New Roman" w:cs="Times New Roman"/>
          <w:sz w:val="28"/>
          <w:szCs w:val="28"/>
          <w:vertAlign w:val="superscript"/>
          <w:lang w:val="kk-KZ"/>
        </w:rPr>
        <w:t>2</w:t>
      </w:r>
      <w:r w:rsidRPr="00C3582E">
        <w:rPr>
          <w:rFonts w:ascii="Times New Roman" w:hAnsi="Times New Roman" w:cs="Times New Roman"/>
          <w:sz w:val="28"/>
          <w:szCs w:val="28"/>
          <w:lang w:val="kk-KZ"/>
        </w:rPr>
        <w:t>, Алматыда – 12 м</w:t>
      </w:r>
      <w:r w:rsidRPr="00C3582E">
        <w:rPr>
          <w:rFonts w:ascii="Times New Roman" w:hAnsi="Times New Roman" w:cs="Times New Roman"/>
          <w:sz w:val="28"/>
          <w:szCs w:val="28"/>
          <w:vertAlign w:val="superscript"/>
          <w:lang w:val="kk-KZ"/>
        </w:rPr>
        <w:t>2</w:t>
      </w:r>
      <w:r w:rsidRPr="00C3582E">
        <w:rPr>
          <w:rFonts w:ascii="Times New Roman" w:hAnsi="Times New Roman" w:cs="Times New Roman"/>
          <w:sz w:val="28"/>
          <w:szCs w:val="28"/>
          <w:lang w:val="kk-KZ"/>
        </w:rPr>
        <w:t>, Астанада – 14 м</w:t>
      </w:r>
      <w:r w:rsidRPr="00C3582E">
        <w:rPr>
          <w:rFonts w:ascii="Times New Roman" w:hAnsi="Times New Roman" w:cs="Times New Roman"/>
          <w:sz w:val="28"/>
          <w:szCs w:val="28"/>
          <w:vertAlign w:val="superscript"/>
          <w:lang w:val="kk-KZ"/>
        </w:rPr>
        <w:t>2</w:t>
      </w:r>
      <w:r w:rsidRPr="00C3582E">
        <w:rPr>
          <w:rFonts w:ascii="Times New Roman" w:hAnsi="Times New Roman" w:cs="Times New Roman"/>
          <w:sz w:val="28"/>
          <w:szCs w:val="28"/>
          <w:lang w:val="kk-KZ"/>
        </w:rPr>
        <w:t>. Екпелер санын көбейту жөніндегі белсенді шараларға қарамастан, жасыл аймақтардың тапшылығы сақталуда.</w:t>
      </w:r>
      <w:r w:rsidRPr="00407A6D">
        <w:rPr>
          <w:rFonts w:ascii="Times New Roman" w:hAnsi="Times New Roman" w:cs="Times New Roman"/>
          <w:sz w:val="28"/>
          <w:szCs w:val="28"/>
          <w:lang w:val="kk-KZ"/>
        </w:rPr>
        <w:t xml:space="preserve"> </w:t>
      </w:r>
    </w:p>
    <w:p w14:paraId="3072F148" w14:textId="77777777" w:rsidR="00793425" w:rsidRPr="00407A6D" w:rsidRDefault="00793425" w:rsidP="00793425">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Қазақстанның елді мекендерінде тазалық пен санитарлық тазалық мәселелері сақталуда, жыл сайын ел көшелерінде 275 мың тонна қоқыс тасталады. 5 683 рұқсат етілмеген полигон тіркелген.</w:t>
      </w:r>
    </w:p>
    <w:p w14:paraId="449F3677" w14:textId="77777777" w:rsidR="00793425" w:rsidRPr="00407A6D" w:rsidRDefault="00793425" w:rsidP="00793425">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Қоғамдық кеңістіктердің, әсіресе спорттық және мәдени инфрақұрылымның тапшылығы байқалады. 43 мың спорт нысанының 61,5%-ын ашық алаңдар құрайды. Мәдениет саласында 437 нысан жетіспейді, 1000-нан астам мекеме күрделі жөндеуді қажет етеді. </w:t>
      </w:r>
    </w:p>
    <w:p w14:paraId="2AF94EDF" w14:textId="77777777" w:rsidR="00793425" w:rsidRPr="00407A6D" w:rsidRDefault="00793425" w:rsidP="00793425">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Қазақстан қалаларындағы көшелердің қауіпсіздігі өзекті мәселе болып қала береді. 2023 жылы барлық қылмыстық қылмыстардың 11,7%-ы қоғамдық орындарда жасалған. 23 қалада қала көшелерінің 50%-дан азы жарықтандырылған. 1,3 миллион бейнекамераның небәрі 21%-ы ғана жедел басқару орталықтарына қосылған, бұл олардың тиімділігін төмендетеді. Қазақстан ЖКО-да өлім-жітім бойынша 3-орында тұр (1 млн тұрғынға 126,8 жағдай), бұл ретте, апаттардың 40%-ы – жаяу жүргіншілер мен велосипедшілерді соғып кету. Жолдардың небәрі 29%-ы халықаралық қауіпсіздік стандарттарына сәйкес келеді, бұл апаттар қаупін арттырады. </w:t>
      </w:r>
    </w:p>
    <w:p w14:paraId="39537A1C" w14:textId="77777777" w:rsidR="00793425" w:rsidRPr="00407A6D" w:rsidRDefault="00793425" w:rsidP="00793425">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Әлеуметтік инфрақұрылымның физикалық қолжетімділігі мәселелері де бар: ресми түрде нысандардың 39%-ы қолжетімді болып саналады, бірақ тәуелсіз бағалаулар бойынша бұл көрсеткіш небәрі 0,6%-ды ғана құрайды. Жетісу (66%), Ақтөбе (64%) және Батыс Қазақстан облыстарында (63%) Қазақстан азаматтары үшін ең қолжетімді өңірлер болып табылады, ал ең нашар жағдай Алматы (22%) және Ұлытау (26%) облыстарында орын алады. 2023 жылы 1 783 тексеру жүргізілді, оның нәтижелері бойынша қолжетімділік стандарттарын сақтамағаны үшін 98,4 млн теңге сомасына 467 айыппұл салынды.</w:t>
      </w:r>
    </w:p>
    <w:p w14:paraId="52804762" w14:textId="77777777" w:rsidR="00793425" w:rsidRPr="00407A6D" w:rsidRDefault="00793425" w:rsidP="00793425">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Қазақстан қалаларының сәулеттік келбетін қалыптастыру бірыңғай жүйелік стратегиясыз жүзеге асырылады. Қазіргі уақытта дизайн-код тек Астана және Алматы қалаларында ғана енгізілген. Басқа өңірлерде іске асыру процесі фрагменттік сипатта болады, бұл біртұтас және үйлесімді қалалық </w:t>
      </w:r>
      <w:r w:rsidRPr="00407A6D">
        <w:rPr>
          <w:rFonts w:ascii="Times New Roman" w:hAnsi="Times New Roman" w:cs="Times New Roman"/>
          <w:sz w:val="28"/>
          <w:szCs w:val="28"/>
          <w:lang w:val="kk-KZ"/>
        </w:rPr>
        <w:lastRenderedPageBreak/>
        <w:t>ортаны қалыптастыруға жол бермейді. Қостанайда жарнамалық конструкциялардың небәрі 15%-ы ғана нормаларға сәйкес келеді, ал 2024 жылы Астанада 7 мың заңсыз маңдайша бөлшектелді, бұл бизнеске 28 млрд теңге көлемінде залал келтірді. Жарнаманы орналастырудың бірыңғай стандарттары мен сәулеттік шешімдердің болмауы көрнекі ретсіздікке және қалалық орта сапасының төмендеуіне алып келеді.</w:t>
      </w:r>
    </w:p>
    <w:p w14:paraId="1E3F51D2" w14:textId="77777777" w:rsidR="00C3049C" w:rsidRPr="00407A6D" w:rsidRDefault="00C3049C" w:rsidP="007F48F0">
      <w:pPr>
        <w:spacing w:after="0" w:line="240" w:lineRule="auto"/>
        <w:ind w:firstLine="708"/>
        <w:jc w:val="both"/>
        <w:rPr>
          <w:rFonts w:ascii="Times New Roman" w:hAnsi="Times New Roman" w:cs="Times New Roman"/>
          <w:sz w:val="28"/>
          <w:szCs w:val="28"/>
          <w:lang w:val="kk-KZ" w:eastAsia="ru-RU"/>
        </w:rPr>
      </w:pPr>
    </w:p>
    <w:p w14:paraId="7E32A93F" w14:textId="77777777" w:rsidR="00C3049C" w:rsidRPr="00407A6D" w:rsidRDefault="007457CE" w:rsidP="00793425">
      <w:pPr>
        <w:pStyle w:val="a4"/>
        <w:numPr>
          <w:ilvl w:val="1"/>
          <w:numId w:val="38"/>
        </w:numPr>
        <w:tabs>
          <w:tab w:val="left" w:pos="993"/>
          <w:tab w:val="left" w:pos="1276"/>
        </w:tabs>
        <w:spacing w:after="0" w:line="240" w:lineRule="auto"/>
        <w:ind w:left="0" w:firstLine="709"/>
        <w:jc w:val="both"/>
        <w:outlineLvl w:val="1"/>
        <w:rPr>
          <w:rFonts w:ascii="Times New Roman" w:hAnsi="Times New Roman" w:cs="Times New Roman"/>
          <w:b/>
          <w:sz w:val="28"/>
          <w:szCs w:val="28"/>
        </w:rPr>
      </w:pPr>
      <w:bookmarkStart w:id="9" w:name="_Toc191990014"/>
      <w:r w:rsidRPr="00407A6D">
        <w:rPr>
          <w:rFonts w:ascii="Times New Roman" w:hAnsi="Times New Roman" w:cs="Times New Roman"/>
          <w:b/>
          <w:sz w:val="28"/>
          <w:szCs w:val="28"/>
          <w:lang w:val="kk-KZ"/>
        </w:rPr>
        <w:t xml:space="preserve">Өңірлердің </w:t>
      </w:r>
      <w:proofErr w:type="spellStart"/>
      <w:r w:rsidR="000C090F" w:rsidRPr="00407A6D">
        <w:rPr>
          <w:rFonts w:ascii="Times New Roman" w:hAnsi="Times New Roman" w:cs="Times New Roman"/>
          <w:b/>
          <w:sz w:val="28"/>
          <w:szCs w:val="28"/>
        </w:rPr>
        <w:t>экономикалық</w:t>
      </w:r>
      <w:proofErr w:type="spellEnd"/>
      <w:r w:rsidR="000C090F" w:rsidRPr="00407A6D">
        <w:rPr>
          <w:rFonts w:ascii="Times New Roman" w:hAnsi="Times New Roman" w:cs="Times New Roman"/>
          <w:b/>
          <w:sz w:val="28"/>
          <w:szCs w:val="28"/>
        </w:rPr>
        <w:t xml:space="preserve"> даму </w:t>
      </w:r>
      <w:proofErr w:type="spellStart"/>
      <w:r w:rsidR="000C090F" w:rsidRPr="00407A6D">
        <w:rPr>
          <w:rFonts w:ascii="Times New Roman" w:hAnsi="Times New Roman" w:cs="Times New Roman"/>
          <w:b/>
          <w:sz w:val="28"/>
          <w:szCs w:val="28"/>
        </w:rPr>
        <w:t>деңгейі</w:t>
      </w:r>
      <w:bookmarkEnd w:id="9"/>
      <w:proofErr w:type="spellEnd"/>
    </w:p>
    <w:p w14:paraId="7893CC6C"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Өңірлердің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қазіргі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елдің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анағұрлым</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теңгерімді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әлеуметтік-экономикалық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қамтамасыз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барлық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ұлттық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қосқан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күшейту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үшін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алғышарттар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жасайтын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дәстүрлі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драйверлері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ретінде</w:t>
      </w:r>
      <w:proofErr w:type="spellEnd"/>
      <w:r w:rsidRPr="00407A6D">
        <w:rPr>
          <w:rFonts w:ascii="Times New Roman" w:hAnsi="Times New Roman" w:cs="Times New Roman"/>
          <w:sz w:val="28"/>
          <w:szCs w:val="28"/>
          <w:lang w:eastAsia="ru-RU"/>
        </w:rPr>
        <w:t xml:space="preserve"> тау-</w:t>
      </w:r>
      <w:proofErr w:type="spellStart"/>
      <w:r w:rsidRPr="00407A6D">
        <w:rPr>
          <w:rFonts w:ascii="Times New Roman" w:hAnsi="Times New Roman" w:cs="Times New Roman"/>
          <w:sz w:val="28"/>
          <w:szCs w:val="28"/>
          <w:lang w:eastAsia="ru-RU"/>
        </w:rPr>
        <w:t>кен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өндіруші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төмендеуімен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агломерациялардағы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тоқыраумен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сипатталады</w:t>
      </w:r>
      <w:proofErr w:type="spellEnd"/>
      <w:r w:rsidRPr="00407A6D">
        <w:rPr>
          <w:rFonts w:ascii="Times New Roman" w:hAnsi="Times New Roman" w:cs="Times New Roman"/>
          <w:sz w:val="28"/>
          <w:szCs w:val="28"/>
          <w:lang w:eastAsia="ru-RU"/>
        </w:rPr>
        <w:t>.</w:t>
      </w:r>
    </w:p>
    <w:p w14:paraId="591632DC" w14:textId="77777777" w:rsidR="00151B48" w:rsidRPr="00407A6D" w:rsidRDefault="009A62E8" w:rsidP="00151B48">
      <w:pPr>
        <w:spacing w:after="0" w:line="240" w:lineRule="auto"/>
        <w:ind w:firstLine="709"/>
        <w:jc w:val="both"/>
        <w:rPr>
          <w:rFonts w:ascii="Times New Roman" w:hAnsi="Times New Roman" w:cs="Times New Roman"/>
          <w:sz w:val="28"/>
          <w:szCs w:val="28"/>
          <w:lang w:eastAsia="ru-RU"/>
        </w:rPr>
      </w:pPr>
      <w:r w:rsidRPr="00407A6D">
        <w:rPr>
          <w:rFonts w:ascii="Times New Roman" w:hAnsi="Times New Roman" w:cs="Times New Roman"/>
          <w:sz w:val="28"/>
          <w:szCs w:val="28"/>
          <w:lang w:eastAsia="ru-RU"/>
        </w:rPr>
        <w:t xml:space="preserve">2019-2023 </w:t>
      </w:r>
      <w:proofErr w:type="spellStart"/>
      <w:r w:rsidRPr="00407A6D">
        <w:rPr>
          <w:rFonts w:ascii="Times New Roman" w:hAnsi="Times New Roman" w:cs="Times New Roman"/>
          <w:sz w:val="28"/>
          <w:szCs w:val="28"/>
          <w:lang w:eastAsia="ru-RU"/>
        </w:rPr>
        <w:t>жылдар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аралығында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елдің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ішкі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өніміне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қосқан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негізінен</w:t>
      </w:r>
      <w:proofErr w:type="spellEnd"/>
      <w:r w:rsidRPr="00407A6D">
        <w:rPr>
          <w:rFonts w:ascii="Times New Roman" w:hAnsi="Times New Roman" w:cs="Times New Roman"/>
          <w:sz w:val="28"/>
          <w:szCs w:val="28"/>
          <w:lang w:eastAsia="ru-RU"/>
        </w:rPr>
        <w:t xml:space="preserve"> тау-</w:t>
      </w:r>
      <w:proofErr w:type="spellStart"/>
      <w:r w:rsidRPr="00407A6D">
        <w:rPr>
          <w:rFonts w:ascii="Times New Roman" w:hAnsi="Times New Roman" w:cs="Times New Roman"/>
          <w:sz w:val="28"/>
          <w:szCs w:val="28"/>
          <w:lang w:eastAsia="ru-RU"/>
        </w:rPr>
        <w:t>кен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өнеркәсібі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саласының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қысқаруы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есебінен</w:t>
      </w:r>
      <w:proofErr w:type="spellEnd"/>
      <w:r w:rsidRPr="00407A6D">
        <w:rPr>
          <w:rFonts w:ascii="Times New Roman" w:hAnsi="Times New Roman" w:cs="Times New Roman"/>
          <w:sz w:val="28"/>
          <w:szCs w:val="28"/>
          <w:lang w:eastAsia="ru-RU"/>
        </w:rPr>
        <w:t xml:space="preserve"> 29,9%-дан 25,9%-</w:t>
      </w:r>
      <w:proofErr w:type="spellStart"/>
      <w:r w:rsidRPr="00407A6D">
        <w:rPr>
          <w:rFonts w:ascii="Times New Roman" w:hAnsi="Times New Roman" w:cs="Times New Roman"/>
          <w:sz w:val="28"/>
          <w:szCs w:val="28"/>
          <w:lang w:eastAsia="ru-RU"/>
        </w:rPr>
        <w:t>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дейін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төмендеді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тау-</w:t>
      </w:r>
      <w:proofErr w:type="spellStart"/>
      <w:r w:rsidRPr="00407A6D">
        <w:rPr>
          <w:rFonts w:ascii="Times New Roman" w:hAnsi="Times New Roman" w:cs="Times New Roman"/>
          <w:sz w:val="28"/>
          <w:szCs w:val="28"/>
          <w:lang w:eastAsia="ru-RU"/>
        </w:rPr>
        <w:t>кен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өнеркәсібіне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жоғары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тәуелділікпен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экономиканы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әртараптандырудың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әлсіздігімен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әсіресе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моноқалалардағы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Жаңаөзен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Құлсары</w:t>
      </w:r>
      <w:proofErr w:type="spellEnd"/>
      <w:r w:rsidRPr="00407A6D">
        <w:rPr>
          <w:rFonts w:ascii="Times New Roman" w:hAnsi="Times New Roman" w:cs="Times New Roman"/>
          <w:sz w:val="28"/>
          <w:szCs w:val="28"/>
          <w:lang w:eastAsia="ru-RU"/>
        </w:rPr>
        <w:t xml:space="preserve">, Хромтау, </w:t>
      </w:r>
      <w:proofErr w:type="spellStart"/>
      <w:r w:rsidRPr="00407A6D">
        <w:rPr>
          <w:rFonts w:ascii="Times New Roman" w:hAnsi="Times New Roman" w:cs="Times New Roman"/>
          <w:sz w:val="28"/>
          <w:szCs w:val="28"/>
          <w:lang w:eastAsia="ru-RU"/>
        </w:rPr>
        <w:t>Ақсай</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сипатталады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Республикасының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өндіруші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секторының</w:t>
      </w:r>
      <w:proofErr w:type="spellEnd"/>
      <w:r w:rsidRPr="00407A6D">
        <w:rPr>
          <w:rFonts w:ascii="Times New Roman" w:hAnsi="Times New Roman" w:cs="Times New Roman"/>
          <w:sz w:val="28"/>
          <w:szCs w:val="28"/>
          <w:lang w:eastAsia="ru-RU"/>
        </w:rPr>
        <w:t xml:space="preserve"> 76%-</w:t>
      </w:r>
      <w:proofErr w:type="spellStart"/>
      <w:r w:rsidRPr="00407A6D">
        <w:rPr>
          <w:rFonts w:ascii="Times New Roman" w:hAnsi="Times New Roman" w:cs="Times New Roman"/>
          <w:sz w:val="28"/>
          <w:szCs w:val="28"/>
          <w:lang w:eastAsia="ru-RU"/>
        </w:rPr>
        <w:t>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өңдеуші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секторының</w:t>
      </w:r>
      <w:proofErr w:type="spellEnd"/>
      <w:r w:rsidRPr="00407A6D">
        <w:rPr>
          <w:rFonts w:ascii="Times New Roman" w:hAnsi="Times New Roman" w:cs="Times New Roman"/>
          <w:sz w:val="28"/>
          <w:szCs w:val="28"/>
          <w:lang w:eastAsia="ru-RU"/>
        </w:rPr>
        <w:t xml:space="preserve"> 12,5%-</w:t>
      </w:r>
      <w:proofErr w:type="spellStart"/>
      <w:r w:rsidRPr="00407A6D">
        <w:rPr>
          <w:rFonts w:ascii="Times New Roman" w:hAnsi="Times New Roman" w:cs="Times New Roman"/>
          <w:sz w:val="28"/>
          <w:szCs w:val="28"/>
          <w:lang w:eastAsia="ru-RU"/>
        </w:rPr>
        <w:t>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ғана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құрайды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Өңделген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экспорттың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w:t>
      </w:r>
      <w:proofErr w:type="spellEnd"/>
      <w:r w:rsidRPr="00407A6D">
        <w:rPr>
          <w:rFonts w:ascii="Times New Roman" w:hAnsi="Times New Roman" w:cs="Times New Roman"/>
          <w:sz w:val="28"/>
          <w:szCs w:val="28"/>
          <w:lang w:eastAsia="ru-RU"/>
        </w:rPr>
        <w:t xml:space="preserve"> </w:t>
      </w:r>
      <w:r w:rsidR="00410845" w:rsidRPr="00407A6D">
        <w:rPr>
          <w:rFonts w:ascii="Times New Roman" w:hAnsi="Times New Roman" w:cs="Times New Roman"/>
          <w:sz w:val="28"/>
          <w:szCs w:val="28"/>
          <w:lang w:val="kk-KZ" w:eastAsia="ru-RU"/>
        </w:rPr>
        <w:t>арасында</w:t>
      </w:r>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байқалады</w:t>
      </w:r>
      <w:proofErr w:type="spellEnd"/>
      <w:r w:rsidRPr="00407A6D">
        <w:rPr>
          <w:rFonts w:ascii="Times New Roman" w:hAnsi="Times New Roman" w:cs="Times New Roman"/>
          <w:sz w:val="28"/>
          <w:szCs w:val="28"/>
          <w:lang w:eastAsia="ru-RU"/>
        </w:rPr>
        <w:t xml:space="preserve"> –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орта </w:t>
      </w:r>
      <w:proofErr w:type="spellStart"/>
      <w:r w:rsidRPr="00407A6D">
        <w:rPr>
          <w:rFonts w:ascii="Times New Roman" w:hAnsi="Times New Roman" w:cs="Times New Roman"/>
          <w:sz w:val="28"/>
          <w:szCs w:val="28"/>
          <w:lang w:eastAsia="ru-RU"/>
        </w:rPr>
        <w:t>есеппен</w:t>
      </w:r>
      <w:proofErr w:type="spellEnd"/>
      <w:r w:rsidRPr="00407A6D">
        <w:rPr>
          <w:rFonts w:ascii="Times New Roman" w:hAnsi="Times New Roman" w:cs="Times New Roman"/>
          <w:sz w:val="28"/>
          <w:szCs w:val="28"/>
          <w:lang w:eastAsia="ru-RU"/>
        </w:rPr>
        <w:t xml:space="preserve"> 15,5%. Атырау, </w:t>
      </w: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Маңғыстау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облыстарында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экспорттың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көлеміндегі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өнеркәсібінің</w:t>
      </w:r>
      <w:proofErr w:type="spellEnd"/>
      <w:r w:rsidRPr="00407A6D">
        <w:rPr>
          <w:rFonts w:ascii="Times New Roman" w:hAnsi="Times New Roman" w:cs="Times New Roman"/>
          <w:sz w:val="28"/>
          <w:szCs w:val="28"/>
          <w:lang w:eastAsia="ru-RU"/>
        </w:rPr>
        <w:t xml:space="preserve"> экспорты (4%)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(29%) 7 </w:t>
      </w:r>
      <w:proofErr w:type="spellStart"/>
      <w:r w:rsidRPr="00407A6D">
        <w:rPr>
          <w:rFonts w:ascii="Times New Roman" w:hAnsi="Times New Roman" w:cs="Times New Roman"/>
          <w:sz w:val="28"/>
          <w:szCs w:val="28"/>
          <w:lang w:eastAsia="ru-RU"/>
        </w:rPr>
        <w:t>еседен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астам</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республика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w:t>
      </w:r>
      <w:proofErr w:type="spellEnd"/>
      <w:r w:rsidRPr="00407A6D">
        <w:rPr>
          <w:rFonts w:ascii="Times New Roman" w:hAnsi="Times New Roman" w:cs="Times New Roman"/>
          <w:sz w:val="28"/>
          <w:szCs w:val="28"/>
          <w:lang w:eastAsia="ru-RU"/>
        </w:rPr>
        <w:t>.</w:t>
      </w:r>
    </w:p>
    <w:p w14:paraId="43AA03DA"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капиталға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салынған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инвестицияның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(14,9%)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деңгейден</w:t>
      </w:r>
      <w:proofErr w:type="spellEnd"/>
      <w:r w:rsidRPr="00407A6D">
        <w:rPr>
          <w:rFonts w:ascii="Times New Roman" w:hAnsi="Times New Roman" w:cs="Times New Roman"/>
          <w:sz w:val="28"/>
          <w:szCs w:val="28"/>
          <w:lang w:eastAsia="ru-RU"/>
        </w:rPr>
        <w:t xml:space="preserve"> (16,1%), </w:t>
      </w:r>
      <w:proofErr w:type="spellStart"/>
      <w:r w:rsidRPr="00407A6D">
        <w:rPr>
          <w:rFonts w:ascii="Times New Roman" w:hAnsi="Times New Roman" w:cs="Times New Roman"/>
          <w:sz w:val="28"/>
          <w:szCs w:val="28"/>
          <w:lang w:eastAsia="ru-RU"/>
        </w:rPr>
        <w:t>сондай-ақ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Қызылорда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Ақтөбе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облыстарында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еңбек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өнімділігі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Республикасында</w:t>
      </w:r>
      <w:proofErr w:type="spellEnd"/>
      <w:r w:rsidRPr="00407A6D">
        <w:rPr>
          <w:rFonts w:ascii="Times New Roman" w:hAnsi="Times New Roman" w:cs="Times New Roman"/>
          <w:sz w:val="28"/>
          <w:szCs w:val="28"/>
          <w:lang w:eastAsia="ru-RU"/>
        </w:rPr>
        <w:t xml:space="preserve"> – 11,5 млн</w:t>
      </w:r>
      <w:r w:rsidR="001F3A23">
        <w:rPr>
          <w:rFonts w:ascii="Times New Roman" w:hAnsi="Times New Roman" w:cs="Times New Roman"/>
          <w:sz w:val="28"/>
          <w:szCs w:val="28"/>
          <w:lang w:eastAsia="ru-RU"/>
        </w:rPr>
        <w:t xml:space="preserve"> </w:t>
      </w:r>
      <w:proofErr w:type="spellStart"/>
      <w:r w:rsidR="001F3A23">
        <w:rPr>
          <w:rFonts w:ascii="Times New Roman" w:hAnsi="Times New Roman" w:cs="Times New Roman"/>
          <w:sz w:val="28"/>
          <w:szCs w:val="28"/>
          <w:lang w:eastAsia="ru-RU"/>
        </w:rPr>
        <w:t>теңге</w:t>
      </w:r>
      <w:proofErr w:type="spellEnd"/>
      <w:r w:rsidR="001F3A23">
        <w:rPr>
          <w:rFonts w:ascii="Times New Roman" w:hAnsi="Times New Roman" w:cs="Times New Roman"/>
          <w:sz w:val="28"/>
          <w:szCs w:val="28"/>
          <w:lang w:eastAsia="ru-RU"/>
        </w:rPr>
        <w:t>/</w:t>
      </w:r>
      <w:proofErr w:type="spellStart"/>
      <w:r w:rsidR="001F3A23">
        <w:rPr>
          <w:rFonts w:ascii="Times New Roman" w:hAnsi="Times New Roman" w:cs="Times New Roman"/>
          <w:sz w:val="28"/>
          <w:szCs w:val="28"/>
          <w:lang w:eastAsia="ru-RU"/>
        </w:rPr>
        <w:t>адам</w:t>
      </w:r>
      <w:proofErr w:type="spellEnd"/>
      <w:r w:rsidR="001F3A23">
        <w:rPr>
          <w:rFonts w:ascii="Times New Roman" w:hAnsi="Times New Roman" w:cs="Times New Roman"/>
          <w:sz w:val="28"/>
          <w:szCs w:val="28"/>
          <w:lang w:eastAsia="ru-RU"/>
        </w:rPr>
        <w:t xml:space="preserve">, </w:t>
      </w:r>
      <w:proofErr w:type="spellStart"/>
      <w:r w:rsidR="001F3A23">
        <w:rPr>
          <w:rFonts w:ascii="Times New Roman" w:hAnsi="Times New Roman" w:cs="Times New Roman"/>
          <w:sz w:val="28"/>
          <w:szCs w:val="28"/>
          <w:lang w:eastAsia="ru-RU"/>
        </w:rPr>
        <w:t>Қызылорда</w:t>
      </w:r>
      <w:proofErr w:type="spellEnd"/>
      <w:r w:rsidR="001F3A23">
        <w:rPr>
          <w:rFonts w:ascii="Times New Roman" w:hAnsi="Times New Roman" w:cs="Times New Roman"/>
          <w:sz w:val="28"/>
          <w:szCs w:val="28"/>
          <w:lang w:eastAsia="ru-RU"/>
        </w:rPr>
        <w:t xml:space="preserve"> – 9,4 млн </w:t>
      </w:r>
      <w:proofErr w:type="spellStart"/>
      <w:r w:rsidR="001F3A23">
        <w:rPr>
          <w:rFonts w:ascii="Times New Roman" w:hAnsi="Times New Roman" w:cs="Times New Roman"/>
          <w:sz w:val="28"/>
          <w:szCs w:val="28"/>
          <w:lang w:eastAsia="ru-RU"/>
        </w:rPr>
        <w:t>теңге</w:t>
      </w:r>
      <w:proofErr w:type="spellEnd"/>
      <w:r w:rsidR="001F3A23">
        <w:rPr>
          <w:rFonts w:ascii="Times New Roman" w:hAnsi="Times New Roman" w:cs="Times New Roman"/>
          <w:sz w:val="28"/>
          <w:szCs w:val="28"/>
          <w:lang w:eastAsia="ru-RU"/>
        </w:rPr>
        <w:t>/</w:t>
      </w:r>
      <w:proofErr w:type="spellStart"/>
      <w:r w:rsidR="001F3A23">
        <w:rPr>
          <w:rFonts w:ascii="Times New Roman" w:hAnsi="Times New Roman" w:cs="Times New Roman"/>
          <w:sz w:val="28"/>
          <w:szCs w:val="28"/>
          <w:lang w:eastAsia="ru-RU"/>
        </w:rPr>
        <w:t>адам</w:t>
      </w:r>
      <w:proofErr w:type="spellEnd"/>
      <w:r w:rsidR="001F3A23">
        <w:rPr>
          <w:rFonts w:ascii="Times New Roman" w:hAnsi="Times New Roman" w:cs="Times New Roman"/>
          <w:sz w:val="28"/>
          <w:szCs w:val="28"/>
          <w:lang w:eastAsia="ru-RU"/>
        </w:rPr>
        <w:t xml:space="preserve">, </w:t>
      </w:r>
      <w:proofErr w:type="spellStart"/>
      <w:r w:rsidR="001F3A23">
        <w:rPr>
          <w:rFonts w:ascii="Times New Roman" w:hAnsi="Times New Roman" w:cs="Times New Roman"/>
          <w:sz w:val="28"/>
          <w:szCs w:val="28"/>
          <w:lang w:eastAsia="ru-RU"/>
        </w:rPr>
        <w:t>Ақтөбе</w:t>
      </w:r>
      <w:proofErr w:type="spellEnd"/>
      <w:r w:rsidR="001F3A23">
        <w:rPr>
          <w:rFonts w:ascii="Times New Roman" w:hAnsi="Times New Roman" w:cs="Times New Roman"/>
          <w:sz w:val="28"/>
          <w:szCs w:val="28"/>
          <w:lang w:eastAsia="ru-RU"/>
        </w:rPr>
        <w:t xml:space="preserve"> – 9,4 млн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/7,3</w:t>
      </w:r>
      <w:r w:rsidR="009929A3" w:rsidRPr="00407A6D">
        <w:rPr>
          <w:rFonts w:ascii="Times New Roman" w:hAnsi="Times New Roman" w:cs="Times New Roman"/>
          <w:sz w:val="28"/>
          <w:szCs w:val="28"/>
          <w:lang w:val="kk-KZ" w:eastAsia="ru-RU"/>
        </w:rPr>
        <w:t xml:space="preserve"> адам</w:t>
      </w:r>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w:t>
      </w:r>
    </w:p>
    <w:p w14:paraId="6C62AB8B"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Барлық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өңірлерінде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шағын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орта </w:t>
      </w:r>
      <w:proofErr w:type="spellStart"/>
      <w:r w:rsidRPr="00407A6D">
        <w:rPr>
          <w:rFonts w:ascii="Times New Roman" w:hAnsi="Times New Roman" w:cs="Times New Roman"/>
          <w:sz w:val="28"/>
          <w:szCs w:val="28"/>
          <w:lang w:eastAsia="ru-RU"/>
        </w:rPr>
        <w:t>бизнестің</w:t>
      </w:r>
      <w:proofErr w:type="spellEnd"/>
      <w:r w:rsidR="00410845" w:rsidRPr="00407A6D">
        <w:rPr>
          <w:rFonts w:ascii="Times New Roman" w:hAnsi="Times New Roman" w:cs="Times New Roman"/>
          <w:sz w:val="28"/>
          <w:szCs w:val="28"/>
          <w:lang w:val="kk-KZ" w:eastAsia="ru-RU"/>
        </w:rPr>
        <w:t xml:space="preserve"> (бұдан әрі - ШОБ)</w:t>
      </w:r>
      <w:r w:rsidRPr="00407A6D">
        <w:rPr>
          <w:rFonts w:ascii="Times New Roman" w:hAnsi="Times New Roman" w:cs="Times New Roman"/>
          <w:sz w:val="28"/>
          <w:szCs w:val="28"/>
          <w:lang w:eastAsia="ru-RU"/>
        </w:rPr>
        <w:t xml:space="preserve"> ЖӨӨ-</w:t>
      </w:r>
      <w:proofErr w:type="spellStart"/>
      <w:r w:rsidRPr="00407A6D">
        <w:rPr>
          <w:rFonts w:ascii="Times New Roman" w:hAnsi="Times New Roman" w:cs="Times New Roman"/>
          <w:sz w:val="28"/>
          <w:szCs w:val="28"/>
          <w:lang w:eastAsia="ru-RU"/>
        </w:rPr>
        <w:t>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 36,7% (2023 </w:t>
      </w:r>
      <w:proofErr w:type="spellStart"/>
      <w:r w:rsidRPr="00407A6D">
        <w:rPr>
          <w:rFonts w:ascii="Times New Roman" w:hAnsi="Times New Roman" w:cs="Times New Roman"/>
          <w:sz w:val="28"/>
          <w:szCs w:val="28"/>
          <w:lang w:eastAsia="ru-RU"/>
        </w:rPr>
        <w:t>жылға</w:t>
      </w:r>
      <w:proofErr w:type="spellEnd"/>
      <w:r w:rsidRPr="00407A6D">
        <w:rPr>
          <w:rFonts w:ascii="Times New Roman" w:hAnsi="Times New Roman" w:cs="Times New Roman"/>
          <w:sz w:val="28"/>
          <w:szCs w:val="28"/>
          <w:lang w:eastAsia="ru-RU"/>
        </w:rPr>
        <w:t>).</w:t>
      </w:r>
    </w:p>
    <w:p w14:paraId="205BDC2C"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факторлар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өнеркәсібінің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шектейді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әлеуетті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дамытуға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кедергі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келтіреді</w:t>
      </w:r>
      <w:proofErr w:type="spellEnd"/>
      <w:r w:rsidRPr="00407A6D">
        <w:rPr>
          <w:rFonts w:ascii="Times New Roman" w:hAnsi="Times New Roman" w:cs="Times New Roman"/>
          <w:sz w:val="28"/>
          <w:szCs w:val="28"/>
          <w:lang w:eastAsia="ru-RU"/>
        </w:rPr>
        <w:t>.</w:t>
      </w:r>
    </w:p>
    <w:p w14:paraId="7F1A5461"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Оңтүстік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ел </w:t>
      </w:r>
      <w:proofErr w:type="spellStart"/>
      <w:r w:rsidRPr="00407A6D">
        <w:rPr>
          <w:rFonts w:ascii="Times New Roman" w:hAnsi="Times New Roman" w:cs="Times New Roman"/>
          <w:sz w:val="28"/>
          <w:szCs w:val="28"/>
          <w:lang w:eastAsia="ru-RU"/>
        </w:rPr>
        <w:t>экономикасына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үлесін</w:t>
      </w:r>
      <w:proofErr w:type="spellEnd"/>
      <w:r w:rsidRPr="00407A6D">
        <w:rPr>
          <w:rFonts w:ascii="Times New Roman" w:hAnsi="Times New Roman" w:cs="Times New Roman"/>
          <w:sz w:val="28"/>
          <w:szCs w:val="28"/>
          <w:lang w:eastAsia="ru-RU"/>
        </w:rPr>
        <w:t xml:space="preserve"> 13,2%-дан 15,1%-</w:t>
      </w:r>
      <w:proofErr w:type="spellStart"/>
      <w:r w:rsidRPr="00407A6D">
        <w:rPr>
          <w:rFonts w:ascii="Times New Roman" w:hAnsi="Times New Roman" w:cs="Times New Roman"/>
          <w:sz w:val="28"/>
          <w:szCs w:val="28"/>
          <w:lang w:eastAsia="ru-RU"/>
        </w:rPr>
        <w:t>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дейін</w:t>
      </w:r>
      <w:proofErr w:type="spellEnd"/>
      <w:r w:rsidRPr="00407A6D">
        <w:rPr>
          <w:rFonts w:ascii="Times New Roman" w:hAnsi="Times New Roman" w:cs="Times New Roman"/>
          <w:sz w:val="28"/>
          <w:szCs w:val="28"/>
          <w:lang w:eastAsia="ru-RU"/>
        </w:rPr>
        <w:t xml:space="preserve"> </w:t>
      </w:r>
      <w:proofErr w:type="spellStart"/>
      <w:r w:rsidR="00543827" w:rsidRPr="00407A6D">
        <w:rPr>
          <w:rFonts w:ascii="Times New Roman" w:hAnsi="Times New Roman" w:cs="Times New Roman"/>
          <w:sz w:val="28"/>
          <w:szCs w:val="28"/>
          <w:lang w:eastAsia="ru-RU"/>
        </w:rPr>
        <w:t>едәуір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арттырды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негізінен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қызмет</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әлеуметтік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қызмет</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салаларын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дамыту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есебінен</w:t>
      </w:r>
      <w:proofErr w:type="spellEnd"/>
      <w:r w:rsidR="00543827" w:rsidRPr="00407A6D">
        <w:rPr>
          <w:rFonts w:ascii="Times New Roman" w:hAnsi="Times New Roman" w:cs="Times New Roman"/>
          <w:sz w:val="28"/>
          <w:szCs w:val="28"/>
          <w:lang w:eastAsia="ru-RU"/>
        </w:rPr>
        <w:t xml:space="preserve"> </w:t>
      </w:r>
      <w:proofErr w:type="spellStart"/>
      <w:r w:rsidR="00543827" w:rsidRPr="00407A6D">
        <w:rPr>
          <w:rFonts w:ascii="Times New Roman" w:hAnsi="Times New Roman" w:cs="Times New Roman"/>
          <w:sz w:val="28"/>
          <w:szCs w:val="28"/>
          <w:lang w:eastAsia="ru-RU"/>
        </w:rPr>
        <w:t>арттырды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Дегенмен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өнімділігі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шағын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ауыл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шаруашылығына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мақта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қант</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қызылшасының</w:t>
      </w:r>
      <w:proofErr w:type="spellEnd"/>
      <w:r w:rsidRPr="00407A6D">
        <w:rPr>
          <w:rFonts w:ascii="Times New Roman" w:hAnsi="Times New Roman" w:cs="Times New Roman"/>
          <w:sz w:val="28"/>
          <w:szCs w:val="28"/>
          <w:lang w:eastAsia="ru-RU"/>
        </w:rPr>
        <w:t xml:space="preserve"> 100%, </w:t>
      </w:r>
      <w:proofErr w:type="spellStart"/>
      <w:r w:rsidRPr="00407A6D">
        <w:rPr>
          <w:rFonts w:ascii="Times New Roman" w:hAnsi="Times New Roman" w:cs="Times New Roman"/>
          <w:sz w:val="28"/>
          <w:szCs w:val="28"/>
          <w:lang w:eastAsia="ru-RU"/>
        </w:rPr>
        <w:t>көкөніс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өнімінің</w:t>
      </w:r>
      <w:proofErr w:type="spellEnd"/>
      <w:r w:rsidRPr="00407A6D">
        <w:rPr>
          <w:rFonts w:ascii="Times New Roman" w:hAnsi="Times New Roman" w:cs="Times New Roman"/>
          <w:sz w:val="28"/>
          <w:szCs w:val="28"/>
          <w:lang w:eastAsia="ru-RU"/>
        </w:rPr>
        <w:t xml:space="preserve"> 75%) </w:t>
      </w:r>
      <w:proofErr w:type="spellStart"/>
      <w:r w:rsidRPr="00407A6D">
        <w:rPr>
          <w:rFonts w:ascii="Times New Roman" w:hAnsi="Times New Roman" w:cs="Times New Roman"/>
          <w:sz w:val="28"/>
          <w:szCs w:val="28"/>
          <w:lang w:eastAsia="ru-RU"/>
        </w:rPr>
        <w:t>тәуелді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болып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береді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Агроөнеркәсіптік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кешенде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бұдан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әрі</w:t>
      </w:r>
      <w:proofErr w:type="spellEnd"/>
      <w:r w:rsidRPr="00407A6D">
        <w:rPr>
          <w:rFonts w:ascii="Times New Roman" w:hAnsi="Times New Roman" w:cs="Times New Roman"/>
          <w:sz w:val="28"/>
          <w:szCs w:val="28"/>
          <w:lang w:eastAsia="ru-RU"/>
        </w:rPr>
        <w:t xml:space="preserve"> – АӨК) </w:t>
      </w:r>
      <w:proofErr w:type="spellStart"/>
      <w:r w:rsidRPr="00407A6D">
        <w:rPr>
          <w:rFonts w:ascii="Times New Roman" w:hAnsi="Times New Roman" w:cs="Times New Roman"/>
          <w:sz w:val="28"/>
          <w:szCs w:val="28"/>
          <w:lang w:eastAsia="ru-RU"/>
        </w:rPr>
        <w:t>өңдеудің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жеміс-көкөніс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өнімдері</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азық-түлік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өнімдерін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сақтауға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арналған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қойма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инфрақұрылымының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дамымауы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суару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суының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жайылымдық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жерлердің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тапшылығы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сондай-ақ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өңдеуші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lastRenderedPageBreak/>
        <w:t>салаларында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тамақ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жеңіл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өнеркәсіп</w:t>
      </w:r>
      <w:proofErr w:type="spellEnd"/>
      <w:r w:rsidRPr="00407A6D">
        <w:rPr>
          <w:rFonts w:ascii="Times New Roman" w:hAnsi="Times New Roman" w:cs="Times New Roman"/>
          <w:sz w:val="28"/>
          <w:szCs w:val="28"/>
          <w:lang w:eastAsia="ru-RU"/>
        </w:rPr>
        <w:t xml:space="preserve">, химия </w:t>
      </w:r>
      <w:proofErr w:type="spellStart"/>
      <w:r w:rsidRPr="00407A6D">
        <w:rPr>
          <w:rFonts w:ascii="Times New Roman" w:hAnsi="Times New Roman" w:cs="Times New Roman"/>
          <w:sz w:val="28"/>
          <w:szCs w:val="28"/>
          <w:lang w:eastAsia="ru-RU"/>
        </w:rPr>
        <w:t>өнеркәсібі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әлеуеттің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толық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пайдаланылмауы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байқалады</w:t>
      </w:r>
      <w:proofErr w:type="spellEnd"/>
      <w:r w:rsidRPr="00407A6D">
        <w:rPr>
          <w:rFonts w:ascii="Times New Roman" w:hAnsi="Times New Roman" w:cs="Times New Roman"/>
          <w:sz w:val="28"/>
          <w:szCs w:val="28"/>
          <w:lang w:eastAsia="ru-RU"/>
        </w:rPr>
        <w:t>.</w:t>
      </w:r>
    </w:p>
    <w:p w14:paraId="3024099F"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Барлық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оңтүстік</w:t>
      </w:r>
      <w:proofErr w:type="spellEnd"/>
      <w:r w:rsidRPr="00407A6D">
        <w:rPr>
          <w:rFonts w:ascii="Times New Roman" w:hAnsi="Times New Roman" w:cs="Times New Roman"/>
          <w:sz w:val="28"/>
          <w:szCs w:val="28"/>
          <w:lang w:eastAsia="ru-RU"/>
        </w:rPr>
        <w:t xml:space="preserve"> </w:t>
      </w:r>
      <w:r w:rsidR="009929A3" w:rsidRPr="00407A6D">
        <w:rPr>
          <w:rFonts w:ascii="Times New Roman" w:hAnsi="Times New Roman" w:cs="Times New Roman"/>
          <w:sz w:val="28"/>
          <w:szCs w:val="28"/>
          <w:lang w:val="kk-KZ" w:eastAsia="ru-RU"/>
        </w:rPr>
        <w:t>өңірлерде</w:t>
      </w:r>
      <w:r w:rsidRPr="00407A6D">
        <w:rPr>
          <w:rFonts w:ascii="Times New Roman" w:hAnsi="Times New Roman" w:cs="Times New Roman"/>
          <w:sz w:val="28"/>
          <w:szCs w:val="28"/>
          <w:lang w:eastAsia="ru-RU"/>
        </w:rPr>
        <w:t xml:space="preserve"> республика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еңбек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өнімділігі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байқалады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w:t>
      </w:r>
      <w:proofErr w:type="spellEnd"/>
      <w:r w:rsidRPr="00407A6D">
        <w:rPr>
          <w:rFonts w:ascii="Times New Roman" w:hAnsi="Times New Roman" w:cs="Times New Roman"/>
          <w:sz w:val="28"/>
          <w:szCs w:val="28"/>
          <w:lang w:eastAsia="ru-RU"/>
        </w:rPr>
        <w:t xml:space="preserve"> 5,4 млн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w:t>
      </w:r>
      <w:proofErr w:type="spellStart"/>
      <w:r w:rsidRPr="00407A6D">
        <w:rPr>
          <w:rFonts w:ascii="Times New Roman" w:hAnsi="Times New Roman" w:cs="Times New Roman"/>
          <w:sz w:val="28"/>
          <w:szCs w:val="28"/>
          <w:lang w:eastAsia="ru-RU"/>
        </w:rPr>
        <w:t>адам</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2,1 </w:t>
      </w:r>
      <w:proofErr w:type="spellStart"/>
      <w:r w:rsidRPr="00407A6D">
        <w:rPr>
          <w:rFonts w:ascii="Times New Roman" w:hAnsi="Times New Roman" w:cs="Times New Roman"/>
          <w:sz w:val="28"/>
          <w:szCs w:val="28"/>
          <w:lang w:eastAsia="ru-RU"/>
        </w:rPr>
        <w:t>есе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11,5 млн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w:t>
      </w:r>
      <w:proofErr w:type="spellStart"/>
      <w:r w:rsidRPr="00407A6D">
        <w:rPr>
          <w:rFonts w:ascii="Times New Roman" w:hAnsi="Times New Roman" w:cs="Times New Roman"/>
          <w:sz w:val="28"/>
          <w:szCs w:val="28"/>
          <w:lang w:eastAsia="ru-RU"/>
        </w:rPr>
        <w:t>адам</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Еңбек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өнімділігінің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негізінен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ауыл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шаруашылығы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маманданған</w:t>
      </w:r>
      <w:proofErr w:type="spellEnd"/>
      <w:r w:rsidRPr="00407A6D">
        <w:rPr>
          <w:rFonts w:ascii="Times New Roman" w:hAnsi="Times New Roman" w:cs="Times New Roman"/>
          <w:sz w:val="28"/>
          <w:szCs w:val="28"/>
          <w:lang w:eastAsia="ru-RU"/>
        </w:rPr>
        <w:t xml:space="preserve"> </w:t>
      </w:r>
      <w:proofErr w:type="spellStart"/>
      <w:r w:rsidR="00315843" w:rsidRPr="00407A6D">
        <w:rPr>
          <w:rFonts w:ascii="Times New Roman" w:hAnsi="Times New Roman" w:cs="Times New Roman"/>
          <w:sz w:val="28"/>
          <w:szCs w:val="28"/>
          <w:lang w:eastAsia="ru-RU"/>
        </w:rPr>
        <w:t>өңірлерге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тән</w:t>
      </w:r>
      <w:proofErr w:type="spellEnd"/>
      <w:r w:rsidRPr="00407A6D">
        <w:rPr>
          <w:rFonts w:ascii="Times New Roman" w:hAnsi="Times New Roman" w:cs="Times New Roman"/>
          <w:sz w:val="28"/>
          <w:szCs w:val="28"/>
          <w:lang w:eastAsia="ru-RU"/>
        </w:rPr>
        <w:t>.</w:t>
      </w:r>
    </w:p>
    <w:p w14:paraId="7191E051"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Оңтүстіктегі</w:t>
      </w:r>
      <w:proofErr w:type="spellEnd"/>
      <w:r w:rsidRPr="00407A6D">
        <w:rPr>
          <w:rFonts w:ascii="Times New Roman" w:hAnsi="Times New Roman" w:cs="Times New Roman"/>
          <w:sz w:val="28"/>
          <w:szCs w:val="28"/>
          <w:lang w:eastAsia="ru-RU"/>
        </w:rPr>
        <w:t xml:space="preserve"> 5 </w:t>
      </w:r>
      <w:proofErr w:type="spellStart"/>
      <w:r w:rsidRPr="00407A6D">
        <w:rPr>
          <w:rFonts w:ascii="Times New Roman" w:hAnsi="Times New Roman" w:cs="Times New Roman"/>
          <w:sz w:val="28"/>
          <w:szCs w:val="28"/>
          <w:lang w:eastAsia="ru-RU"/>
        </w:rPr>
        <w:t>облыстың</w:t>
      </w:r>
      <w:proofErr w:type="spellEnd"/>
      <w:r w:rsidRPr="00407A6D">
        <w:rPr>
          <w:rFonts w:ascii="Times New Roman" w:hAnsi="Times New Roman" w:cs="Times New Roman"/>
          <w:sz w:val="28"/>
          <w:szCs w:val="28"/>
          <w:lang w:eastAsia="ru-RU"/>
        </w:rPr>
        <w:t xml:space="preserve"> 3-інде (</w:t>
      </w:r>
      <w:proofErr w:type="spellStart"/>
      <w:r w:rsidRPr="00407A6D">
        <w:rPr>
          <w:rFonts w:ascii="Times New Roman" w:hAnsi="Times New Roman" w:cs="Times New Roman"/>
          <w:sz w:val="28"/>
          <w:szCs w:val="28"/>
          <w:lang w:eastAsia="ru-RU"/>
        </w:rPr>
        <w:t>Түркістан</w:t>
      </w:r>
      <w:proofErr w:type="spellEnd"/>
      <w:r w:rsidRPr="00407A6D">
        <w:rPr>
          <w:rFonts w:ascii="Times New Roman" w:hAnsi="Times New Roman" w:cs="Times New Roman"/>
          <w:sz w:val="28"/>
          <w:szCs w:val="28"/>
          <w:lang w:eastAsia="ru-RU"/>
        </w:rPr>
        <w:t xml:space="preserve">, Жамбыл, </w:t>
      </w:r>
      <w:proofErr w:type="spellStart"/>
      <w:r w:rsidRPr="00407A6D">
        <w:rPr>
          <w:rFonts w:ascii="Times New Roman" w:hAnsi="Times New Roman" w:cs="Times New Roman"/>
          <w:sz w:val="28"/>
          <w:szCs w:val="28"/>
          <w:lang w:eastAsia="ru-RU"/>
        </w:rPr>
        <w:t>Жетісу</w:t>
      </w:r>
      <w:proofErr w:type="spellEnd"/>
      <w:r w:rsidRPr="00407A6D">
        <w:rPr>
          <w:rFonts w:ascii="Times New Roman" w:hAnsi="Times New Roman" w:cs="Times New Roman"/>
          <w:sz w:val="28"/>
          <w:szCs w:val="28"/>
          <w:lang w:eastAsia="ru-RU"/>
        </w:rPr>
        <w:t xml:space="preserve">) </w:t>
      </w:r>
      <w:r w:rsidR="00410845" w:rsidRPr="00407A6D">
        <w:rPr>
          <w:rFonts w:ascii="Times New Roman" w:hAnsi="Times New Roman" w:cs="Times New Roman"/>
          <w:sz w:val="28"/>
          <w:szCs w:val="28"/>
          <w:lang w:val="kk-KZ" w:eastAsia="ru-RU"/>
        </w:rPr>
        <w:t>ШОБ</w:t>
      </w:r>
      <w:r w:rsidRPr="00407A6D">
        <w:rPr>
          <w:rFonts w:ascii="Times New Roman" w:hAnsi="Times New Roman" w:cs="Times New Roman"/>
          <w:sz w:val="28"/>
          <w:szCs w:val="28"/>
          <w:lang w:eastAsia="ru-RU"/>
        </w:rPr>
        <w:t xml:space="preserve"> ЖӨӨ-</w:t>
      </w:r>
      <w:proofErr w:type="spellStart"/>
      <w:r w:rsidRPr="00407A6D">
        <w:rPr>
          <w:rFonts w:ascii="Times New Roman" w:hAnsi="Times New Roman" w:cs="Times New Roman"/>
          <w:sz w:val="28"/>
          <w:szCs w:val="28"/>
          <w:lang w:eastAsia="ru-RU"/>
        </w:rPr>
        <w:t>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(2023 </w:t>
      </w:r>
      <w:proofErr w:type="spellStart"/>
      <w:r w:rsidRPr="00407A6D">
        <w:rPr>
          <w:rFonts w:ascii="Times New Roman" w:hAnsi="Times New Roman" w:cs="Times New Roman"/>
          <w:sz w:val="28"/>
          <w:szCs w:val="28"/>
          <w:lang w:eastAsia="ru-RU"/>
        </w:rPr>
        <w:t>жылы</w:t>
      </w:r>
      <w:proofErr w:type="spellEnd"/>
      <w:r w:rsidRPr="00407A6D">
        <w:rPr>
          <w:rFonts w:ascii="Times New Roman" w:hAnsi="Times New Roman" w:cs="Times New Roman"/>
          <w:sz w:val="28"/>
          <w:szCs w:val="28"/>
          <w:lang w:eastAsia="ru-RU"/>
        </w:rPr>
        <w:t xml:space="preserve"> 36,7%).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фактілер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экономикасының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тиімділігі</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әртараптандырылуын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одан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арттыру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қажеттілігін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көрсетеді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әсіресе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моноқалалар</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шағын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қалаларда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Текелі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Жаңатас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Қаратау</w:t>
      </w:r>
      <w:proofErr w:type="spellEnd"/>
      <w:r w:rsidRPr="00407A6D">
        <w:rPr>
          <w:rFonts w:ascii="Times New Roman" w:hAnsi="Times New Roman" w:cs="Times New Roman"/>
          <w:sz w:val="28"/>
          <w:szCs w:val="28"/>
          <w:lang w:eastAsia="ru-RU"/>
        </w:rPr>
        <w:t>, Кентау).</w:t>
      </w:r>
    </w:p>
    <w:p w14:paraId="04576F2D"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Солтүстік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өнеркәсібі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артуы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есебінен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елдің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ішкі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өніміне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қосқан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позициясын</w:t>
      </w:r>
      <w:proofErr w:type="spellEnd"/>
      <w:r w:rsidRPr="00407A6D">
        <w:rPr>
          <w:rFonts w:ascii="Times New Roman" w:hAnsi="Times New Roman" w:cs="Times New Roman"/>
          <w:sz w:val="28"/>
          <w:szCs w:val="28"/>
          <w:lang w:eastAsia="ru-RU"/>
        </w:rPr>
        <w:t xml:space="preserve"> 8,3%-дан 9,1%-</w:t>
      </w:r>
      <w:proofErr w:type="spellStart"/>
      <w:r w:rsidRPr="00407A6D">
        <w:rPr>
          <w:rFonts w:ascii="Times New Roman" w:hAnsi="Times New Roman" w:cs="Times New Roman"/>
          <w:sz w:val="28"/>
          <w:szCs w:val="28"/>
          <w:lang w:eastAsia="ru-RU"/>
        </w:rPr>
        <w:t>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дейін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нығайтты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Сонымен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қатар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дәнді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бұршақ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дақылдарының</w:t>
      </w:r>
      <w:proofErr w:type="spellEnd"/>
      <w:r w:rsidRPr="00407A6D">
        <w:rPr>
          <w:rFonts w:ascii="Times New Roman" w:hAnsi="Times New Roman" w:cs="Times New Roman"/>
          <w:sz w:val="28"/>
          <w:szCs w:val="28"/>
          <w:lang w:eastAsia="ru-RU"/>
        </w:rPr>
        <w:t xml:space="preserve"> 67%-</w:t>
      </w:r>
      <w:proofErr w:type="spellStart"/>
      <w:r w:rsidRPr="00407A6D">
        <w:rPr>
          <w:rFonts w:ascii="Times New Roman" w:hAnsi="Times New Roman" w:cs="Times New Roman"/>
          <w:sz w:val="28"/>
          <w:szCs w:val="28"/>
          <w:lang w:eastAsia="ru-RU"/>
        </w:rPr>
        <w:t>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ішінде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бидай</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түсімінің</w:t>
      </w:r>
      <w:proofErr w:type="spellEnd"/>
      <w:r w:rsidRPr="00407A6D">
        <w:rPr>
          <w:rFonts w:ascii="Times New Roman" w:hAnsi="Times New Roman" w:cs="Times New Roman"/>
          <w:sz w:val="28"/>
          <w:szCs w:val="28"/>
          <w:lang w:eastAsia="ru-RU"/>
        </w:rPr>
        <w:t xml:space="preserve"> 78%-</w:t>
      </w:r>
      <w:proofErr w:type="spellStart"/>
      <w:r w:rsidRPr="00407A6D">
        <w:rPr>
          <w:rFonts w:ascii="Times New Roman" w:hAnsi="Times New Roman" w:cs="Times New Roman"/>
          <w:sz w:val="28"/>
          <w:szCs w:val="28"/>
          <w:lang w:eastAsia="ru-RU"/>
        </w:rPr>
        <w:t>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қамтамасыз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ете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отырып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ауыл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шаруашылығына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жоғары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тәуелділікті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сақтауда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өсімдік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шаруашылығында</w:t>
      </w:r>
      <w:proofErr w:type="spellEnd"/>
      <w:r w:rsidRPr="00407A6D">
        <w:rPr>
          <w:rFonts w:ascii="Times New Roman" w:hAnsi="Times New Roman" w:cs="Times New Roman"/>
          <w:sz w:val="28"/>
          <w:szCs w:val="28"/>
          <w:lang w:eastAsia="ru-RU"/>
        </w:rPr>
        <w:t xml:space="preserve"> моно-</w:t>
      </w:r>
      <w:proofErr w:type="spellStart"/>
      <w:r w:rsidRPr="00407A6D">
        <w:rPr>
          <w:rFonts w:ascii="Times New Roman" w:hAnsi="Times New Roman" w:cs="Times New Roman"/>
          <w:sz w:val="28"/>
          <w:szCs w:val="28"/>
          <w:lang w:eastAsia="ru-RU"/>
        </w:rPr>
        <w:t>мамандандыру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ауыл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шаруашылығын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әлсіз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байқалады</w:t>
      </w:r>
      <w:proofErr w:type="spellEnd"/>
      <w:r w:rsidRPr="00407A6D">
        <w:rPr>
          <w:rFonts w:ascii="Times New Roman" w:hAnsi="Times New Roman" w:cs="Times New Roman"/>
          <w:sz w:val="28"/>
          <w:szCs w:val="28"/>
          <w:lang w:eastAsia="ru-RU"/>
        </w:rPr>
        <w:t>;</w:t>
      </w:r>
    </w:p>
    <w:p w14:paraId="2950CC9E"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Қостанай</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капиталға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салынған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инвестицияның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(16,1%)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(11,9%).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ретте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барлық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солтүстік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еңбек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өнімділігі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деңгейден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 11,5 млн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w:t>
      </w:r>
      <w:proofErr w:type="spellStart"/>
      <w:r w:rsidRPr="00407A6D">
        <w:rPr>
          <w:rFonts w:ascii="Times New Roman" w:hAnsi="Times New Roman" w:cs="Times New Roman"/>
          <w:sz w:val="28"/>
          <w:szCs w:val="28"/>
          <w:lang w:eastAsia="ru-RU"/>
        </w:rPr>
        <w:t>адамға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ұқсас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жағдай</w:t>
      </w:r>
      <w:proofErr w:type="spellEnd"/>
      <w:r w:rsidRPr="00407A6D">
        <w:rPr>
          <w:rFonts w:ascii="Times New Roman" w:hAnsi="Times New Roman" w:cs="Times New Roman"/>
          <w:sz w:val="28"/>
          <w:szCs w:val="28"/>
          <w:lang w:eastAsia="ru-RU"/>
        </w:rPr>
        <w:t xml:space="preserve"> ЖӨӨ-</w:t>
      </w:r>
      <w:proofErr w:type="spellStart"/>
      <w:r w:rsidRPr="00407A6D">
        <w:rPr>
          <w:rFonts w:ascii="Times New Roman" w:hAnsi="Times New Roman" w:cs="Times New Roman"/>
          <w:sz w:val="28"/>
          <w:szCs w:val="28"/>
          <w:lang w:eastAsia="ru-RU"/>
        </w:rPr>
        <w:t>дегі</w:t>
      </w:r>
      <w:proofErr w:type="spellEnd"/>
      <w:r w:rsidRPr="00407A6D">
        <w:rPr>
          <w:rFonts w:ascii="Times New Roman" w:hAnsi="Times New Roman" w:cs="Times New Roman"/>
          <w:sz w:val="28"/>
          <w:szCs w:val="28"/>
          <w:lang w:eastAsia="ru-RU"/>
        </w:rPr>
        <w:t xml:space="preserve"> ШОБ </w:t>
      </w:r>
      <w:proofErr w:type="spellStart"/>
      <w:r w:rsidRPr="00407A6D">
        <w:rPr>
          <w:rFonts w:ascii="Times New Roman" w:hAnsi="Times New Roman" w:cs="Times New Roman"/>
          <w:sz w:val="28"/>
          <w:szCs w:val="28"/>
          <w:lang w:eastAsia="ru-RU"/>
        </w:rPr>
        <w:t>үлесінде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байқалады</w:t>
      </w:r>
      <w:proofErr w:type="spellEnd"/>
      <w:r w:rsidRPr="00407A6D">
        <w:rPr>
          <w:rFonts w:ascii="Times New Roman" w:hAnsi="Times New Roman" w:cs="Times New Roman"/>
          <w:sz w:val="28"/>
          <w:szCs w:val="28"/>
          <w:lang w:eastAsia="ru-RU"/>
        </w:rPr>
        <w:t>;</w:t>
      </w:r>
    </w:p>
    <w:p w14:paraId="1BC696E0"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фактілер</w:t>
      </w:r>
      <w:proofErr w:type="spellEnd"/>
      <w:r w:rsidRPr="00407A6D">
        <w:rPr>
          <w:rFonts w:ascii="Times New Roman" w:hAnsi="Times New Roman" w:cs="Times New Roman"/>
          <w:sz w:val="28"/>
          <w:szCs w:val="28"/>
          <w:lang w:eastAsia="ru-RU"/>
        </w:rPr>
        <w:t xml:space="preserve"> инвестиция </w:t>
      </w:r>
      <w:proofErr w:type="spellStart"/>
      <w:r w:rsidRPr="00407A6D">
        <w:rPr>
          <w:rFonts w:ascii="Times New Roman" w:hAnsi="Times New Roman" w:cs="Times New Roman"/>
          <w:sz w:val="28"/>
          <w:szCs w:val="28"/>
          <w:lang w:eastAsia="ru-RU"/>
        </w:rPr>
        <w:t>көлемін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ұлғайту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еңбек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тиімділігін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арттыру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қажеттілігін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көрсетеді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Моноқалалардың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Арқалық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Жітіқара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Лисаковск</w:t>
      </w:r>
      <w:proofErr w:type="spellEnd"/>
      <w:r w:rsidRPr="00407A6D">
        <w:rPr>
          <w:rFonts w:ascii="Times New Roman" w:hAnsi="Times New Roman" w:cs="Times New Roman"/>
          <w:sz w:val="28"/>
          <w:szCs w:val="28"/>
          <w:lang w:eastAsia="ru-RU"/>
        </w:rPr>
        <w:t xml:space="preserve">, Рудный, Степногорск) </w:t>
      </w:r>
      <w:proofErr w:type="spellStart"/>
      <w:r w:rsidRPr="00407A6D">
        <w:rPr>
          <w:rFonts w:ascii="Times New Roman" w:hAnsi="Times New Roman" w:cs="Times New Roman"/>
          <w:sz w:val="28"/>
          <w:szCs w:val="28"/>
          <w:lang w:eastAsia="ru-RU"/>
        </w:rPr>
        <w:t>экономикасын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әртараптандыру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мәселесі</w:t>
      </w:r>
      <w:proofErr w:type="spellEnd"/>
      <w:r w:rsidRPr="00407A6D">
        <w:rPr>
          <w:rFonts w:ascii="Times New Roman" w:hAnsi="Times New Roman" w:cs="Times New Roman"/>
          <w:sz w:val="28"/>
          <w:szCs w:val="28"/>
          <w:lang w:eastAsia="ru-RU"/>
        </w:rPr>
        <w:t xml:space="preserve"> бар.</w:t>
      </w:r>
    </w:p>
    <w:p w14:paraId="2C96E22C"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Орталық-Шығыс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макроөңірінің</w:t>
      </w:r>
      <w:proofErr w:type="spellEnd"/>
      <w:r w:rsidRPr="00407A6D">
        <w:rPr>
          <w:rFonts w:ascii="Times New Roman" w:hAnsi="Times New Roman" w:cs="Times New Roman"/>
          <w:sz w:val="28"/>
          <w:szCs w:val="28"/>
          <w:lang w:eastAsia="ru-RU"/>
        </w:rPr>
        <w:t xml:space="preserve"> ел </w:t>
      </w:r>
      <w:proofErr w:type="spellStart"/>
      <w:r w:rsidRPr="00407A6D">
        <w:rPr>
          <w:rFonts w:ascii="Times New Roman" w:hAnsi="Times New Roman" w:cs="Times New Roman"/>
          <w:sz w:val="28"/>
          <w:szCs w:val="28"/>
          <w:lang w:eastAsia="ru-RU"/>
        </w:rPr>
        <w:t>экономикасына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қосқан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негізінен</w:t>
      </w:r>
      <w:proofErr w:type="spellEnd"/>
      <w:r w:rsidRPr="00407A6D">
        <w:rPr>
          <w:rFonts w:ascii="Times New Roman" w:hAnsi="Times New Roman" w:cs="Times New Roman"/>
          <w:sz w:val="28"/>
          <w:szCs w:val="28"/>
          <w:lang w:eastAsia="ru-RU"/>
        </w:rPr>
        <w:t xml:space="preserve"> тау-</w:t>
      </w:r>
      <w:proofErr w:type="spellStart"/>
      <w:r w:rsidRPr="00407A6D">
        <w:rPr>
          <w:rFonts w:ascii="Times New Roman" w:hAnsi="Times New Roman" w:cs="Times New Roman"/>
          <w:sz w:val="28"/>
          <w:szCs w:val="28"/>
          <w:lang w:eastAsia="ru-RU"/>
        </w:rPr>
        <w:t>кен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секторының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есебінен</w:t>
      </w:r>
      <w:proofErr w:type="spellEnd"/>
      <w:r w:rsidRPr="00407A6D">
        <w:rPr>
          <w:rFonts w:ascii="Times New Roman" w:hAnsi="Times New Roman" w:cs="Times New Roman"/>
          <w:sz w:val="28"/>
          <w:szCs w:val="28"/>
          <w:lang w:eastAsia="ru-RU"/>
        </w:rPr>
        <w:t xml:space="preserve"> 17,9%-дан 18,4%-</w:t>
      </w:r>
      <w:proofErr w:type="spellStart"/>
      <w:r w:rsidRPr="00407A6D">
        <w:rPr>
          <w:rFonts w:ascii="Times New Roman" w:hAnsi="Times New Roman" w:cs="Times New Roman"/>
          <w:sz w:val="28"/>
          <w:szCs w:val="28"/>
          <w:lang w:eastAsia="ru-RU"/>
        </w:rPr>
        <w:t>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дейін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өсті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Алайда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өңдеудің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бастапқы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кезеңдерінде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шектеулі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мамандандыру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мәселесі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тұр</w:t>
      </w:r>
      <w:proofErr w:type="spellEnd"/>
      <w:r w:rsidRPr="00407A6D">
        <w:rPr>
          <w:rFonts w:ascii="Times New Roman" w:hAnsi="Times New Roman" w:cs="Times New Roman"/>
          <w:sz w:val="28"/>
          <w:szCs w:val="28"/>
          <w:lang w:eastAsia="ru-RU"/>
        </w:rPr>
        <w:t xml:space="preserve">: 99% </w:t>
      </w:r>
      <w:proofErr w:type="spellStart"/>
      <w:r w:rsidRPr="00407A6D">
        <w:rPr>
          <w:rFonts w:ascii="Times New Roman" w:hAnsi="Times New Roman" w:cs="Times New Roman"/>
          <w:sz w:val="28"/>
          <w:szCs w:val="28"/>
          <w:lang w:eastAsia="ru-RU"/>
        </w:rPr>
        <w:t>көмір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өндіру</w:t>
      </w:r>
      <w:proofErr w:type="spellEnd"/>
      <w:r w:rsidRPr="00407A6D">
        <w:rPr>
          <w:rFonts w:ascii="Times New Roman" w:hAnsi="Times New Roman" w:cs="Times New Roman"/>
          <w:sz w:val="28"/>
          <w:szCs w:val="28"/>
          <w:lang w:eastAsia="ru-RU"/>
        </w:rPr>
        <w:t xml:space="preserve">, 65,5% металл </w:t>
      </w:r>
      <w:proofErr w:type="spellStart"/>
      <w:r w:rsidRPr="00407A6D">
        <w:rPr>
          <w:rFonts w:ascii="Times New Roman" w:hAnsi="Times New Roman" w:cs="Times New Roman"/>
          <w:sz w:val="28"/>
          <w:szCs w:val="28"/>
          <w:lang w:eastAsia="ru-RU"/>
        </w:rPr>
        <w:t>рудалары</w:t>
      </w:r>
      <w:proofErr w:type="spellEnd"/>
      <w:r w:rsidRPr="00407A6D">
        <w:rPr>
          <w:rFonts w:ascii="Times New Roman" w:hAnsi="Times New Roman" w:cs="Times New Roman"/>
          <w:sz w:val="28"/>
          <w:szCs w:val="28"/>
          <w:lang w:eastAsia="ru-RU"/>
        </w:rPr>
        <w:t xml:space="preserve">, 64% </w:t>
      </w:r>
      <w:proofErr w:type="spellStart"/>
      <w:r w:rsidRPr="00407A6D">
        <w:rPr>
          <w:rFonts w:ascii="Times New Roman" w:hAnsi="Times New Roman" w:cs="Times New Roman"/>
          <w:sz w:val="28"/>
          <w:szCs w:val="28"/>
          <w:lang w:eastAsia="ru-RU"/>
        </w:rPr>
        <w:t>қара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түсті</w:t>
      </w:r>
      <w:proofErr w:type="spellEnd"/>
      <w:r w:rsidRPr="00407A6D">
        <w:rPr>
          <w:rFonts w:ascii="Times New Roman" w:hAnsi="Times New Roman" w:cs="Times New Roman"/>
          <w:sz w:val="28"/>
          <w:szCs w:val="28"/>
          <w:lang w:eastAsia="ru-RU"/>
        </w:rPr>
        <w:t xml:space="preserve"> металлургия, 66% металл </w:t>
      </w:r>
      <w:proofErr w:type="spellStart"/>
      <w:r w:rsidRPr="00407A6D">
        <w:rPr>
          <w:rFonts w:ascii="Times New Roman" w:hAnsi="Times New Roman" w:cs="Times New Roman"/>
          <w:sz w:val="28"/>
          <w:szCs w:val="28"/>
          <w:lang w:eastAsia="ru-RU"/>
        </w:rPr>
        <w:t>өңдеу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сияқты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өндірістің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жоғары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сатыларында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азырақ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қатысу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мысалы</w:t>
      </w:r>
      <w:proofErr w:type="spellEnd"/>
      <w:r w:rsidRPr="00407A6D">
        <w:rPr>
          <w:rFonts w:ascii="Times New Roman" w:hAnsi="Times New Roman" w:cs="Times New Roman"/>
          <w:sz w:val="28"/>
          <w:szCs w:val="28"/>
          <w:lang w:eastAsia="ru-RU"/>
        </w:rPr>
        <w:t xml:space="preserve">, металл </w:t>
      </w:r>
      <w:proofErr w:type="spellStart"/>
      <w:r w:rsidRPr="00407A6D">
        <w:rPr>
          <w:rFonts w:ascii="Times New Roman" w:hAnsi="Times New Roman" w:cs="Times New Roman"/>
          <w:sz w:val="28"/>
          <w:szCs w:val="28"/>
          <w:lang w:eastAsia="ru-RU"/>
        </w:rPr>
        <w:t>өңдеу</w:t>
      </w:r>
      <w:proofErr w:type="spellEnd"/>
      <w:r w:rsidRPr="00407A6D">
        <w:rPr>
          <w:rFonts w:ascii="Times New Roman" w:hAnsi="Times New Roman" w:cs="Times New Roman"/>
          <w:sz w:val="28"/>
          <w:szCs w:val="28"/>
          <w:lang w:eastAsia="ru-RU"/>
        </w:rPr>
        <w:t xml:space="preserve"> (елде 36% металл </w:t>
      </w:r>
      <w:proofErr w:type="spellStart"/>
      <w:r w:rsidRPr="00407A6D">
        <w:rPr>
          <w:rFonts w:ascii="Times New Roman" w:hAnsi="Times New Roman" w:cs="Times New Roman"/>
          <w:sz w:val="28"/>
          <w:szCs w:val="28"/>
          <w:lang w:eastAsia="ru-RU"/>
        </w:rPr>
        <w:t>өңдеу</w:t>
      </w:r>
      <w:proofErr w:type="spellEnd"/>
      <w:r w:rsidR="009C5C63" w:rsidRPr="00407A6D">
        <w:rPr>
          <w:rFonts w:ascii="Times New Roman" w:hAnsi="Times New Roman" w:cs="Times New Roman"/>
          <w:sz w:val="28"/>
          <w:szCs w:val="28"/>
          <w:lang w:val="kk-KZ" w:eastAsia="ru-RU"/>
        </w:rPr>
        <w:t>)</w:t>
      </w:r>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сондай-ақ</w:t>
      </w:r>
      <w:proofErr w:type="spellEnd"/>
      <w:r w:rsidRPr="00407A6D">
        <w:rPr>
          <w:rFonts w:ascii="Times New Roman" w:hAnsi="Times New Roman" w:cs="Times New Roman"/>
          <w:sz w:val="28"/>
          <w:szCs w:val="28"/>
          <w:lang w:eastAsia="ru-RU"/>
        </w:rPr>
        <w:t xml:space="preserve"> </w:t>
      </w:r>
      <w:proofErr w:type="spellStart"/>
      <w:r w:rsidR="009C5C63" w:rsidRPr="00407A6D">
        <w:rPr>
          <w:rFonts w:ascii="Times New Roman" w:hAnsi="Times New Roman" w:cs="Times New Roman"/>
          <w:sz w:val="28"/>
          <w:szCs w:val="28"/>
          <w:lang w:eastAsia="ru-RU"/>
        </w:rPr>
        <w:t>өңдеу</w:t>
      </w:r>
      <w:proofErr w:type="spellEnd"/>
      <w:r w:rsidR="009C5C63" w:rsidRPr="00407A6D">
        <w:rPr>
          <w:rFonts w:ascii="Times New Roman" w:hAnsi="Times New Roman" w:cs="Times New Roman"/>
          <w:sz w:val="28"/>
          <w:szCs w:val="28"/>
          <w:lang w:eastAsia="ru-RU"/>
        </w:rPr>
        <w:t xml:space="preserve"> </w:t>
      </w:r>
      <w:proofErr w:type="spellStart"/>
      <w:r w:rsidR="009C5C63" w:rsidRPr="00407A6D">
        <w:rPr>
          <w:rFonts w:ascii="Times New Roman" w:hAnsi="Times New Roman" w:cs="Times New Roman"/>
          <w:sz w:val="28"/>
          <w:szCs w:val="28"/>
          <w:lang w:eastAsia="ru-RU"/>
        </w:rPr>
        <w:t>салаларында</w:t>
      </w:r>
      <w:proofErr w:type="spellEnd"/>
      <w:r w:rsidR="009C5C63" w:rsidRPr="00407A6D">
        <w:rPr>
          <w:rFonts w:ascii="Times New Roman" w:hAnsi="Times New Roman" w:cs="Times New Roman"/>
          <w:sz w:val="28"/>
          <w:szCs w:val="28"/>
          <w:lang w:eastAsia="ru-RU"/>
        </w:rPr>
        <w:t xml:space="preserve"> (машина </w:t>
      </w:r>
      <w:proofErr w:type="spellStart"/>
      <w:r w:rsidR="009C5C63" w:rsidRPr="00407A6D">
        <w:rPr>
          <w:rFonts w:ascii="Times New Roman" w:hAnsi="Times New Roman" w:cs="Times New Roman"/>
          <w:sz w:val="28"/>
          <w:szCs w:val="28"/>
          <w:lang w:eastAsia="ru-RU"/>
        </w:rPr>
        <w:t>жасау</w:t>
      </w:r>
      <w:proofErr w:type="spellEnd"/>
      <w:r w:rsidR="009C5C63" w:rsidRPr="00407A6D">
        <w:rPr>
          <w:rFonts w:ascii="Times New Roman" w:hAnsi="Times New Roman" w:cs="Times New Roman"/>
          <w:sz w:val="28"/>
          <w:szCs w:val="28"/>
          <w:lang w:eastAsia="ru-RU"/>
        </w:rPr>
        <w:t xml:space="preserve">, металл </w:t>
      </w:r>
      <w:proofErr w:type="spellStart"/>
      <w:r w:rsidR="009C5C63" w:rsidRPr="00407A6D">
        <w:rPr>
          <w:rFonts w:ascii="Times New Roman" w:hAnsi="Times New Roman" w:cs="Times New Roman"/>
          <w:sz w:val="28"/>
          <w:szCs w:val="28"/>
          <w:lang w:eastAsia="ru-RU"/>
        </w:rPr>
        <w:t>өңдеу</w:t>
      </w:r>
      <w:proofErr w:type="spellEnd"/>
      <w:r w:rsidR="009C5C63" w:rsidRPr="00407A6D">
        <w:rPr>
          <w:rFonts w:ascii="Times New Roman" w:hAnsi="Times New Roman" w:cs="Times New Roman"/>
          <w:sz w:val="28"/>
          <w:szCs w:val="28"/>
          <w:lang w:eastAsia="ru-RU"/>
        </w:rPr>
        <w:t xml:space="preserve">, фармацевтика, </w:t>
      </w:r>
      <w:proofErr w:type="spellStart"/>
      <w:r w:rsidR="009C5C63" w:rsidRPr="00407A6D">
        <w:rPr>
          <w:rFonts w:ascii="Times New Roman" w:hAnsi="Times New Roman" w:cs="Times New Roman"/>
          <w:sz w:val="28"/>
          <w:szCs w:val="28"/>
          <w:lang w:eastAsia="ru-RU"/>
        </w:rPr>
        <w:t>мұнай</w:t>
      </w:r>
      <w:proofErr w:type="spellEnd"/>
      <w:r w:rsidR="009C5C63" w:rsidRPr="00407A6D">
        <w:rPr>
          <w:rFonts w:ascii="Times New Roman" w:hAnsi="Times New Roman" w:cs="Times New Roman"/>
          <w:sz w:val="28"/>
          <w:szCs w:val="28"/>
          <w:lang w:eastAsia="ru-RU"/>
        </w:rPr>
        <w:t xml:space="preserve"> </w:t>
      </w:r>
      <w:proofErr w:type="spellStart"/>
      <w:r w:rsidR="009C5C63" w:rsidRPr="00407A6D">
        <w:rPr>
          <w:rFonts w:ascii="Times New Roman" w:hAnsi="Times New Roman" w:cs="Times New Roman"/>
          <w:sz w:val="28"/>
          <w:szCs w:val="28"/>
          <w:lang w:eastAsia="ru-RU"/>
        </w:rPr>
        <w:t>өңдеу</w:t>
      </w:r>
      <w:proofErr w:type="spellEnd"/>
      <w:r w:rsidR="009C5C63" w:rsidRPr="00407A6D">
        <w:rPr>
          <w:rFonts w:ascii="Times New Roman" w:hAnsi="Times New Roman" w:cs="Times New Roman"/>
          <w:sz w:val="28"/>
          <w:szCs w:val="28"/>
          <w:lang w:eastAsia="ru-RU"/>
        </w:rPr>
        <w:t xml:space="preserve">) </w:t>
      </w:r>
      <w:proofErr w:type="spellStart"/>
      <w:r w:rsidR="009C5C63" w:rsidRPr="00407A6D">
        <w:rPr>
          <w:rFonts w:ascii="Times New Roman" w:hAnsi="Times New Roman" w:cs="Times New Roman"/>
          <w:sz w:val="28"/>
          <w:szCs w:val="28"/>
          <w:lang w:eastAsia="ru-RU"/>
        </w:rPr>
        <w:t>нашар</w:t>
      </w:r>
      <w:proofErr w:type="spellEnd"/>
      <w:r w:rsidR="009C5C63" w:rsidRPr="00407A6D">
        <w:rPr>
          <w:rFonts w:ascii="Times New Roman" w:hAnsi="Times New Roman" w:cs="Times New Roman"/>
          <w:sz w:val="28"/>
          <w:szCs w:val="28"/>
          <w:lang w:eastAsia="ru-RU"/>
        </w:rPr>
        <w:t xml:space="preserve"> </w:t>
      </w:r>
      <w:proofErr w:type="spellStart"/>
      <w:r w:rsidR="009C5C63" w:rsidRPr="00407A6D">
        <w:rPr>
          <w:rFonts w:ascii="Times New Roman" w:hAnsi="Times New Roman" w:cs="Times New Roman"/>
          <w:sz w:val="28"/>
          <w:szCs w:val="28"/>
          <w:lang w:eastAsia="ru-RU"/>
        </w:rPr>
        <w:t>пайдаланылатын</w:t>
      </w:r>
      <w:proofErr w:type="spellEnd"/>
      <w:r w:rsidR="009C5C63" w:rsidRPr="00407A6D">
        <w:rPr>
          <w:rFonts w:ascii="Times New Roman" w:hAnsi="Times New Roman" w:cs="Times New Roman"/>
          <w:sz w:val="28"/>
          <w:szCs w:val="28"/>
          <w:lang w:eastAsia="ru-RU"/>
        </w:rPr>
        <w:t xml:space="preserve"> </w:t>
      </w:r>
      <w:proofErr w:type="spellStart"/>
      <w:r w:rsidR="009C5C63" w:rsidRPr="00407A6D">
        <w:rPr>
          <w:rFonts w:ascii="Times New Roman" w:hAnsi="Times New Roman" w:cs="Times New Roman"/>
          <w:sz w:val="28"/>
          <w:szCs w:val="28"/>
          <w:lang w:eastAsia="ru-RU"/>
        </w:rPr>
        <w:t>әлеует</w:t>
      </w:r>
      <w:proofErr w:type="spellEnd"/>
      <w:r w:rsidR="009C5C63" w:rsidRPr="00407A6D">
        <w:rPr>
          <w:rFonts w:ascii="Times New Roman" w:hAnsi="Times New Roman" w:cs="Times New Roman"/>
          <w:sz w:val="28"/>
          <w:szCs w:val="28"/>
          <w:lang w:eastAsia="ru-RU"/>
        </w:rPr>
        <w:t>.</w:t>
      </w:r>
    </w:p>
    <w:p w14:paraId="336F80CF"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r w:rsidRPr="00407A6D">
        <w:rPr>
          <w:rFonts w:ascii="Times New Roman" w:hAnsi="Times New Roman" w:cs="Times New Roman"/>
          <w:sz w:val="28"/>
          <w:szCs w:val="28"/>
          <w:lang w:eastAsia="ru-RU"/>
        </w:rPr>
        <w:t>ЖӨӨ-</w:t>
      </w:r>
      <w:proofErr w:type="spellStart"/>
      <w:r w:rsidRPr="00407A6D">
        <w:rPr>
          <w:rFonts w:ascii="Times New Roman" w:hAnsi="Times New Roman" w:cs="Times New Roman"/>
          <w:sz w:val="28"/>
          <w:szCs w:val="28"/>
          <w:lang w:eastAsia="ru-RU"/>
        </w:rPr>
        <w:t>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ресурстық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емес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секторлардың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Абай (58,5%)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Ұлытау</w:t>
      </w:r>
      <w:proofErr w:type="spellEnd"/>
      <w:r w:rsidRPr="00407A6D">
        <w:rPr>
          <w:rFonts w:ascii="Times New Roman" w:hAnsi="Times New Roman" w:cs="Times New Roman"/>
          <w:sz w:val="28"/>
          <w:szCs w:val="28"/>
          <w:lang w:eastAsia="ru-RU"/>
        </w:rPr>
        <w:t xml:space="preserve"> (53,3%) </w:t>
      </w:r>
      <w:proofErr w:type="spellStart"/>
      <w:r w:rsidRPr="00407A6D">
        <w:rPr>
          <w:rFonts w:ascii="Times New Roman" w:hAnsi="Times New Roman" w:cs="Times New Roman"/>
          <w:sz w:val="28"/>
          <w:szCs w:val="28"/>
          <w:lang w:eastAsia="ru-RU"/>
        </w:rPr>
        <w:t>облыстарында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деңгейден</w:t>
      </w:r>
      <w:proofErr w:type="spellEnd"/>
      <w:r w:rsidRPr="00407A6D">
        <w:rPr>
          <w:rFonts w:ascii="Times New Roman" w:hAnsi="Times New Roman" w:cs="Times New Roman"/>
          <w:sz w:val="28"/>
          <w:szCs w:val="28"/>
          <w:lang w:eastAsia="ru-RU"/>
        </w:rPr>
        <w:t xml:space="preserve"> (75,9%)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w:t>
      </w:r>
    </w:p>
    <w:p w14:paraId="57AD6255"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r w:rsidRPr="00407A6D">
        <w:rPr>
          <w:rFonts w:ascii="Times New Roman" w:hAnsi="Times New Roman" w:cs="Times New Roman"/>
          <w:sz w:val="28"/>
          <w:szCs w:val="28"/>
          <w:lang w:eastAsia="ru-RU"/>
        </w:rPr>
        <w:t xml:space="preserve">5 </w:t>
      </w:r>
      <w:proofErr w:type="spellStart"/>
      <w:r w:rsidRPr="00407A6D">
        <w:rPr>
          <w:rFonts w:ascii="Times New Roman" w:hAnsi="Times New Roman" w:cs="Times New Roman"/>
          <w:sz w:val="28"/>
          <w:szCs w:val="28"/>
          <w:lang w:eastAsia="ru-RU"/>
        </w:rPr>
        <w:t>орталық-шығыс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өңірдің</w:t>
      </w:r>
      <w:proofErr w:type="spellEnd"/>
      <w:r w:rsidRPr="00407A6D">
        <w:rPr>
          <w:rFonts w:ascii="Times New Roman" w:hAnsi="Times New Roman" w:cs="Times New Roman"/>
          <w:sz w:val="28"/>
          <w:szCs w:val="28"/>
          <w:lang w:eastAsia="ru-RU"/>
        </w:rPr>
        <w:t xml:space="preserve"> 2-інде – </w:t>
      </w:r>
      <w:proofErr w:type="spellStart"/>
      <w:r w:rsidRPr="00407A6D">
        <w:rPr>
          <w:rFonts w:ascii="Times New Roman" w:hAnsi="Times New Roman" w:cs="Times New Roman"/>
          <w:sz w:val="28"/>
          <w:szCs w:val="28"/>
          <w:lang w:eastAsia="ru-RU"/>
        </w:rPr>
        <w:t>Қарағанды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Ұлытауда</w:t>
      </w:r>
      <w:proofErr w:type="spellEnd"/>
      <w:r w:rsidRPr="00407A6D">
        <w:rPr>
          <w:rFonts w:ascii="Times New Roman" w:hAnsi="Times New Roman" w:cs="Times New Roman"/>
          <w:sz w:val="28"/>
          <w:szCs w:val="28"/>
          <w:lang w:eastAsia="ru-RU"/>
        </w:rPr>
        <w:t xml:space="preserve"> –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капиталға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салынған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инвестицияның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(16,1%).</w:t>
      </w:r>
    </w:p>
    <w:p w14:paraId="31A24E9E"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Сонымен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бірге</w:t>
      </w:r>
      <w:proofErr w:type="spellEnd"/>
      <w:r w:rsidRPr="00407A6D">
        <w:rPr>
          <w:rFonts w:ascii="Times New Roman" w:hAnsi="Times New Roman" w:cs="Times New Roman"/>
          <w:sz w:val="28"/>
          <w:szCs w:val="28"/>
          <w:lang w:eastAsia="ru-RU"/>
        </w:rPr>
        <w:t xml:space="preserve">, Абай, Павлодар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Шығыс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облыстарында</w:t>
      </w:r>
      <w:proofErr w:type="spellEnd"/>
      <w:r w:rsidRPr="00407A6D">
        <w:rPr>
          <w:rFonts w:ascii="Times New Roman" w:hAnsi="Times New Roman" w:cs="Times New Roman"/>
          <w:sz w:val="28"/>
          <w:szCs w:val="28"/>
          <w:lang w:eastAsia="ru-RU"/>
        </w:rPr>
        <w:t xml:space="preserve"> да </w:t>
      </w:r>
      <w:proofErr w:type="spellStart"/>
      <w:r w:rsidRPr="00407A6D">
        <w:rPr>
          <w:rFonts w:ascii="Times New Roman" w:hAnsi="Times New Roman" w:cs="Times New Roman"/>
          <w:sz w:val="28"/>
          <w:szCs w:val="28"/>
          <w:lang w:eastAsia="ru-RU"/>
        </w:rPr>
        <w:t>экономикадағы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еңбек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өнімділігі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деңгейден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 11,5 млн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w:t>
      </w:r>
      <w:proofErr w:type="spellStart"/>
      <w:r w:rsidRPr="00407A6D">
        <w:rPr>
          <w:rFonts w:ascii="Times New Roman" w:hAnsi="Times New Roman" w:cs="Times New Roman"/>
          <w:sz w:val="28"/>
          <w:szCs w:val="28"/>
          <w:lang w:eastAsia="ru-RU"/>
        </w:rPr>
        <w:t>адам</w:t>
      </w:r>
      <w:proofErr w:type="spellEnd"/>
      <w:r w:rsidRPr="00407A6D">
        <w:rPr>
          <w:rFonts w:ascii="Times New Roman" w:hAnsi="Times New Roman" w:cs="Times New Roman"/>
          <w:sz w:val="28"/>
          <w:szCs w:val="28"/>
          <w:lang w:eastAsia="ru-RU"/>
        </w:rPr>
        <w:t>.</w:t>
      </w:r>
    </w:p>
    <w:p w14:paraId="3AAEC0EA"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lastRenderedPageBreak/>
        <w:t>Орталық-шығыс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алғанда</w:t>
      </w:r>
      <w:proofErr w:type="spellEnd"/>
      <w:r w:rsidRPr="00407A6D">
        <w:rPr>
          <w:rFonts w:ascii="Times New Roman" w:hAnsi="Times New Roman" w:cs="Times New Roman"/>
          <w:sz w:val="28"/>
          <w:szCs w:val="28"/>
          <w:lang w:eastAsia="ru-RU"/>
        </w:rPr>
        <w:t xml:space="preserve"> ЖӨӨ-де ШОБ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Жалпы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фактілер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әртараптандыру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әсіресе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Теміртау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Балқаш</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Жезқазған</w:t>
      </w:r>
      <w:proofErr w:type="spellEnd"/>
      <w:r w:rsidRPr="00407A6D">
        <w:rPr>
          <w:rFonts w:ascii="Times New Roman" w:hAnsi="Times New Roman" w:cs="Times New Roman"/>
          <w:sz w:val="28"/>
          <w:szCs w:val="28"/>
          <w:lang w:eastAsia="ru-RU"/>
        </w:rPr>
        <w:t xml:space="preserve">, Шахтинск, Абай, </w:t>
      </w:r>
      <w:proofErr w:type="spellStart"/>
      <w:r w:rsidRPr="00407A6D">
        <w:rPr>
          <w:rFonts w:ascii="Times New Roman" w:hAnsi="Times New Roman" w:cs="Times New Roman"/>
          <w:sz w:val="28"/>
          <w:szCs w:val="28"/>
          <w:lang w:eastAsia="ru-RU"/>
        </w:rPr>
        <w:t>Екібастұз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Ақсу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Риддер</w:t>
      </w:r>
      <w:proofErr w:type="spellEnd"/>
      <w:r w:rsidRPr="00407A6D">
        <w:rPr>
          <w:rFonts w:ascii="Times New Roman" w:hAnsi="Times New Roman" w:cs="Times New Roman"/>
          <w:sz w:val="28"/>
          <w:szCs w:val="28"/>
          <w:lang w:eastAsia="ru-RU"/>
        </w:rPr>
        <w:t xml:space="preserve">, Алтай, Курчатов, Серебрянск, </w:t>
      </w:r>
      <w:proofErr w:type="spellStart"/>
      <w:r w:rsidRPr="00407A6D">
        <w:rPr>
          <w:rFonts w:ascii="Times New Roman" w:hAnsi="Times New Roman" w:cs="Times New Roman"/>
          <w:sz w:val="28"/>
          <w:szCs w:val="28"/>
          <w:lang w:eastAsia="ru-RU"/>
        </w:rPr>
        <w:t>Сәтбаев</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Қаражал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қалаларында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басқа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салаларында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тиімділікті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арттыру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қажеттігін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көрсетеді</w:t>
      </w:r>
      <w:proofErr w:type="spellEnd"/>
      <w:r w:rsidRPr="00407A6D">
        <w:rPr>
          <w:rFonts w:ascii="Times New Roman" w:hAnsi="Times New Roman" w:cs="Times New Roman"/>
          <w:sz w:val="28"/>
          <w:szCs w:val="28"/>
          <w:lang w:eastAsia="ru-RU"/>
        </w:rPr>
        <w:t>.</w:t>
      </w:r>
    </w:p>
    <w:p w14:paraId="5D2BAFB7"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Ірі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агломерациялардың</w:t>
      </w:r>
      <w:proofErr w:type="spellEnd"/>
      <w:r w:rsidRPr="00407A6D">
        <w:rPr>
          <w:rFonts w:ascii="Times New Roman" w:hAnsi="Times New Roman" w:cs="Times New Roman"/>
          <w:sz w:val="28"/>
          <w:szCs w:val="28"/>
          <w:lang w:eastAsia="ru-RU"/>
        </w:rPr>
        <w:t xml:space="preserve"> ел </w:t>
      </w:r>
      <w:proofErr w:type="spellStart"/>
      <w:r w:rsidRPr="00407A6D">
        <w:rPr>
          <w:rFonts w:ascii="Times New Roman" w:hAnsi="Times New Roman" w:cs="Times New Roman"/>
          <w:sz w:val="28"/>
          <w:szCs w:val="28"/>
          <w:lang w:eastAsia="ru-RU"/>
        </w:rPr>
        <w:t>экономикасына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қосқан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үлесі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тұрақсыз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үрдісті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көрсетеді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дәстүрлі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драйверлері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сауда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құрылыс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басқа</w:t>
      </w:r>
      <w:proofErr w:type="spellEnd"/>
      <w:r w:rsidRPr="00407A6D">
        <w:rPr>
          <w:rFonts w:ascii="Times New Roman" w:hAnsi="Times New Roman" w:cs="Times New Roman"/>
          <w:sz w:val="28"/>
          <w:szCs w:val="28"/>
          <w:lang w:eastAsia="ru-RU"/>
        </w:rPr>
        <w:t xml:space="preserve"> да </w:t>
      </w:r>
      <w:proofErr w:type="spellStart"/>
      <w:r w:rsidRPr="00407A6D">
        <w:rPr>
          <w:rFonts w:ascii="Times New Roman" w:hAnsi="Times New Roman" w:cs="Times New Roman"/>
          <w:sz w:val="28"/>
          <w:szCs w:val="28"/>
          <w:lang w:eastAsia="ru-RU"/>
        </w:rPr>
        <w:t>қызметтер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арқылы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мүмкіндіктердің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сарқылуымен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байланысты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болуы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мүмкін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Қалалардағы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белсенділіктің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көздері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қызмет</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саласы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сауда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жылжымайтын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мүлікпен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операциялар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т.б</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болып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табылады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көбінесе</w:t>
      </w:r>
      <w:proofErr w:type="spellEnd"/>
      <w:r w:rsidRPr="00407A6D">
        <w:rPr>
          <w:rFonts w:ascii="Times New Roman" w:hAnsi="Times New Roman" w:cs="Times New Roman"/>
          <w:sz w:val="28"/>
          <w:szCs w:val="28"/>
          <w:lang w:eastAsia="ru-RU"/>
        </w:rPr>
        <w:t xml:space="preserve"> осы </w:t>
      </w:r>
      <w:proofErr w:type="spellStart"/>
      <w:r w:rsidRPr="00407A6D">
        <w:rPr>
          <w:rFonts w:ascii="Times New Roman" w:hAnsi="Times New Roman" w:cs="Times New Roman"/>
          <w:sz w:val="28"/>
          <w:szCs w:val="28"/>
          <w:lang w:eastAsia="ru-RU"/>
        </w:rPr>
        <w:t>қалаларға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көші-қонның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өсуіне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байланысты</w:t>
      </w:r>
      <w:proofErr w:type="spellEnd"/>
      <w:r w:rsidRPr="00407A6D">
        <w:rPr>
          <w:rFonts w:ascii="Times New Roman" w:hAnsi="Times New Roman" w:cs="Times New Roman"/>
          <w:sz w:val="28"/>
          <w:szCs w:val="28"/>
          <w:lang w:eastAsia="ru-RU"/>
        </w:rPr>
        <w:t>.</w:t>
      </w:r>
    </w:p>
    <w:p w14:paraId="7000F018" w14:textId="77777777" w:rsidR="009444D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Тұтастай</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алғанда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елеулі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кемшіліктер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сақталуда</w:t>
      </w:r>
      <w:proofErr w:type="spellEnd"/>
      <w:r w:rsidRPr="00407A6D">
        <w:rPr>
          <w:rFonts w:ascii="Times New Roman" w:hAnsi="Times New Roman" w:cs="Times New Roman"/>
          <w:sz w:val="28"/>
          <w:szCs w:val="28"/>
          <w:lang w:eastAsia="ru-RU"/>
        </w:rPr>
        <w:t>.</w:t>
      </w:r>
    </w:p>
    <w:p w14:paraId="6F07C925"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Мысалы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шаққандағы</w:t>
      </w:r>
      <w:proofErr w:type="spellEnd"/>
      <w:r w:rsidRPr="00407A6D">
        <w:rPr>
          <w:rFonts w:ascii="Times New Roman" w:hAnsi="Times New Roman" w:cs="Times New Roman"/>
          <w:sz w:val="28"/>
          <w:szCs w:val="28"/>
          <w:lang w:eastAsia="ru-RU"/>
        </w:rPr>
        <w:t xml:space="preserve"> ЖӨӨ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максималды</w:t>
      </w:r>
      <w:proofErr w:type="spellEnd"/>
      <w:r w:rsidRPr="00407A6D">
        <w:rPr>
          <w:rFonts w:ascii="Times New Roman" w:hAnsi="Times New Roman" w:cs="Times New Roman"/>
          <w:sz w:val="28"/>
          <w:szCs w:val="28"/>
          <w:lang w:eastAsia="ru-RU"/>
        </w:rPr>
        <w:t xml:space="preserve"> (Атырау)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Түркістан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мәндерінің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арасындағы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айырмашылық</w:t>
      </w:r>
      <w:proofErr w:type="spellEnd"/>
      <w:r w:rsidRPr="00407A6D">
        <w:rPr>
          <w:rFonts w:ascii="Times New Roman" w:hAnsi="Times New Roman" w:cs="Times New Roman"/>
          <w:sz w:val="28"/>
          <w:szCs w:val="28"/>
          <w:lang w:eastAsia="ru-RU"/>
        </w:rPr>
        <w:t xml:space="preserve"> 10,7 </w:t>
      </w:r>
      <w:proofErr w:type="spellStart"/>
      <w:r w:rsidRPr="00407A6D">
        <w:rPr>
          <w:rFonts w:ascii="Times New Roman" w:hAnsi="Times New Roman" w:cs="Times New Roman"/>
          <w:sz w:val="28"/>
          <w:szCs w:val="28"/>
          <w:lang w:eastAsia="ru-RU"/>
        </w:rPr>
        <w:t>есеге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жетеді</w:t>
      </w:r>
      <w:proofErr w:type="spellEnd"/>
      <w:r w:rsidRPr="00407A6D">
        <w:rPr>
          <w:rFonts w:ascii="Times New Roman" w:hAnsi="Times New Roman" w:cs="Times New Roman"/>
          <w:sz w:val="28"/>
          <w:szCs w:val="28"/>
          <w:lang w:eastAsia="ru-RU"/>
        </w:rPr>
        <w:t xml:space="preserve">. Тек 7 </w:t>
      </w:r>
      <w:proofErr w:type="spellStart"/>
      <w:r w:rsidRPr="00407A6D">
        <w:rPr>
          <w:rFonts w:ascii="Times New Roman" w:hAnsi="Times New Roman" w:cs="Times New Roman"/>
          <w:sz w:val="28"/>
          <w:szCs w:val="28"/>
          <w:lang w:eastAsia="ru-RU"/>
        </w:rPr>
        <w:t>облыста</w:t>
      </w:r>
      <w:proofErr w:type="spellEnd"/>
      <w:r w:rsidRPr="00407A6D">
        <w:rPr>
          <w:rFonts w:ascii="Times New Roman" w:hAnsi="Times New Roman" w:cs="Times New Roman"/>
          <w:sz w:val="28"/>
          <w:szCs w:val="28"/>
          <w:lang w:eastAsia="ru-RU"/>
        </w:rPr>
        <w:t xml:space="preserve"> (Атырау, </w:t>
      </w: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Ұлытау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Шығыс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Қарағанды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облыстары</w:t>
      </w:r>
      <w:proofErr w:type="spellEnd"/>
      <w:r w:rsidRPr="00407A6D">
        <w:rPr>
          <w:rFonts w:ascii="Times New Roman" w:hAnsi="Times New Roman" w:cs="Times New Roman"/>
          <w:sz w:val="28"/>
          <w:szCs w:val="28"/>
          <w:lang w:eastAsia="ru-RU"/>
        </w:rPr>
        <w:t xml:space="preserve">, Астана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Алматы </w:t>
      </w:r>
      <w:proofErr w:type="spellStart"/>
      <w:r w:rsidRPr="00407A6D">
        <w:rPr>
          <w:rFonts w:ascii="Times New Roman" w:hAnsi="Times New Roman" w:cs="Times New Roman"/>
          <w:sz w:val="28"/>
          <w:szCs w:val="28"/>
          <w:lang w:eastAsia="ru-RU"/>
        </w:rPr>
        <w:t>қалалары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шаққандағы</w:t>
      </w:r>
      <w:proofErr w:type="spellEnd"/>
      <w:r w:rsidRPr="00407A6D">
        <w:rPr>
          <w:rFonts w:ascii="Times New Roman" w:hAnsi="Times New Roman" w:cs="Times New Roman"/>
          <w:sz w:val="28"/>
          <w:szCs w:val="28"/>
          <w:lang w:eastAsia="ru-RU"/>
        </w:rPr>
        <w:t xml:space="preserve"> ЖӨӨ </w:t>
      </w:r>
      <w:proofErr w:type="spellStart"/>
      <w:r w:rsidRPr="00407A6D">
        <w:rPr>
          <w:rFonts w:ascii="Times New Roman" w:hAnsi="Times New Roman" w:cs="Times New Roman"/>
          <w:sz w:val="28"/>
          <w:szCs w:val="28"/>
          <w:lang w:eastAsia="ru-RU"/>
        </w:rPr>
        <w:t>орташа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деңгейден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жоғары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Республикасы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r w:rsidR="001F3A23">
        <w:rPr>
          <w:rFonts w:ascii="Times New Roman" w:hAnsi="Times New Roman" w:cs="Times New Roman"/>
          <w:sz w:val="28"/>
          <w:szCs w:val="28"/>
          <w:lang w:eastAsia="ru-RU"/>
        </w:rPr>
        <w:t xml:space="preserve">орта </w:t>
      </w:r>
      <w:proofErr w:type="spellStart"/>
      <w:r w:rsidR="001F3A23">
        <w:rPr>
          <w:rFonts w:ascii="Times New Roman" w:hAnsi="Times New Roman" w:cs="Times New Roman"/>
          <w:sz w:val="28"/>
          <w:szCs w:val="28"/>
          <w:lang w:eastAsia="ru-RU"/>
        </w:rPr>
        <w:t>есеппен</w:t>
      </w:r>
      <w:proofErr w:type="spellEnd"/>
      <w:r w:rsidR="001F3A23">
        <w:rPr>
          <w:rFonts w:ascii="Times New Roman" w:hAnsi="Times New Roman" w:cs="Times New Roman"/>
          <w:sz w:val="28"/>
          <w:szCs w:val="28"/>
          <w:lang w:eastAsia="ru-RU"/>
        </w:rPr>
        <w:t xml:space="preserve"> 6,0 млн</w:t>
      </w:r>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 xml:space="preserve">). Ал </w:t>
      </w:r>
      <w:proofErr w:type="spellStart"/>
      <w:r w:rsidRPr="00407A6D">
        <w:rPr>
          <w:rFonts w:ascii="Times New Roman" w:hAnsi="Times New Roman" w:cs="Times New Roman"/>
          <w:sz w:val="28"/>
          <w:szCs w:val="28"/>
          <w:lang w:eastAsia="ru-RU"/>
        </w:rPr>
        <w:t>артта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қалғандардың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қатарында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Жетісу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Түркістан</w:t>
      </w:r>
      <w:proofErr w:type="spellEnd"/>
      <w:r w:rsidRPr="00407A6D">
        <w:rPr>
          <w:rFonts w:ascii="Times New Roman" w:hAnsi="Times New Roman" w:cs="Times New Roman"/>
          <w:sz w:val="28"/>
          <w:szCs w:val="28"/>
          <w:lang w:eastAsia="ru-RU"/>
        </w:rPr>
        <w:t xml:space="preserve">, Жамбыл, </w:t>
      </w:r>
      <w:proofErr w:type="spellStart"/>
      <w:r w:rsidRPr="00407A6D">
        <w:rPr>
          <w:rFonts w:ascii="Times New Roman" w:hAnsi="Times New Roman" w:cs="Times New Roman"/>
          <w:sz w:val="28"/>
          <w:szCs w:val="28"/>
          <w:lang w:eastAsia="ru-RU"/>
        </w:rPr>
        <w:t>Қызылорда</w:t>
      </w:r>
      <w:proofErr w:type="spellEnd"/>
      <w:r w:rsidRPr="00407A6D">
        <w:rPr>
          <w:rFonts w:ascii="Times New Roman" w:hAnsi="Times New Roman" w:cs="Times New Roman"/>
          <w:sz w:val="28"/>
          <w:szCs w:val="28"/>
          <w:lang w:eastAsia="ru-RU"/>
        </w:rPr>
        <w:t xml:space="preserve">, Алматы </w:t>
      </w:r>
      <w:proofErr w:type="spellStart"/>
      <w:r w:rsidRPr="00407A6D">
        <w:rPr>
          <w:rFonts w:ascii="Times New Roman" w:hAnsi="Times New Roman" w:cs="Times New Roman"/>
          <w:sz w:val="28"/>
          <w:szCs w:val="28"/>
          <w:lang w:eastAsia="ru-RU"/>
        </w:rPr>
        <w:t>облыстары</w:t>
      </w:r>
      <w:proofErr w:type="spellEnd"/>
      <w:r w:rsidRPr="00407A6D">
        <w:rPr>
          <w:rFonts w:ascii="Times New Roman" w:hAnsi="Times New Roman" w:cs="Times New Roman"/>
          <w:sz w:val="28"/>
          <w:szCs w:val="28"/>
          <w:lang w:eastAsia="ru-RU"/>
        </w:rPr>
        <w:t xml:space="preserve"> бар.</w:t>
      </w:r>
    </w:p>
    <w:p w14:paraId="18BC772C"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теңгерімсіздік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өндірісінің</w:t>
      </w:r>
      <w:proofErr w:type="spellEnd"/>
      <w:r w:rsidRPr="00407A6D">
        <w:rPr>
          <w:rFonts w:ascii="Times New Roman" w:hAnsi="Times New Roman" w:cs="Times New Roman"/>
          <w:sz w:val="28"/>
          <w:szCs w:val="28"/>
          <w:lang w:eastAsia="ru-RU"/>
        </w:rPr>
        <w:t xml:space="preserve"> ел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біркелкі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бөлінбеуінен</w:t>
      </w:r>
      <w:proofErr w:type="spellEnd"/>
      <w:r w:rsidRPr="00407A6D">
        <w:rPr>
          <w:rFonts w:ascii="Times New Roman" w:hAnsi="Times New Roman" w:cs="Times New Roman"/>
          <w:sz w:val="28"/>
          <w:szCs w:val="28"/>
          <w:lang w:eastAsia="ru-RU"/>
        </w:rPr>
        <w:t xml:space="preserve"> де </w:t>
      </w:r>
      <w:proofErr w:type="spellStart"/>
      <w:r w:rsidRPr="00407A6D">
        <w:rPr>
          <w:rFonts w:ascii="Times New Roman" w:hAnsi="Times New Roman" w:cs="Times New Roman"/>
          <w:sz w:val="28"/>
          <w:szCs w:val="28"/>
          <w:lang w:eastAsia="ru-RU"/>
        </w:rPr>
        <w:t>көрінеді</w:t>
      </w:r>
      <w:proofErr w:type="spellEnd"/>
      <w:r w:rsidRPr="00407A6D">
        <w:rPr>
          <w:rFonts w:ascii="Times New Roman" w:hAnsi="Times New Roman" w:cs="Times New Roman"/>
          <w:sz w:val="28"/>
          <w:szCs w:val="28"/>
          <w:lang w:eastAsia="ru-RU"/>
        </w:rPr>
        <w:t xml:space="preserve">. 2023 </w:t>
      </w:r>
      <w:proofErr w:type="spellStart"/>
      <w:r w:rsidRPr="00407A6D">
        <w:rPr>
          <w:rFonts w:ascii="Times New Roman" w:hAnsi="Times New Roman" w:cs="Times New Roman"/>
          <w:sz w:val="28"/>
          <w:szCs w:val="28"/>
          <w:lang w:eastAsia="ru-RU"/>
        </w:rPr>
        <w:t>жылдың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соңына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қарай</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өнеркәсіп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өнімінің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жартысынан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астамы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еліміздің</w:t>
      </w:r>
      <w:proofErr w:type="spellEnd"/>
      <w:r w:rsidRPr="00407A6D">
        <w:rPr>
          <w:rFonts w:ascii="Times New Roman" w:hAnsi="Times New Roman" w:cs="Times New Roman"/>
          <w:sz w:val="28"/>
          <w:szCs w:val="28"/>
          <w:lang w:eastAsia="ru-RU"/>
        </w:rPr>
        <w:t xml:space="preserve"> бес </w:t>
      </w:r>
      <w:proofErr w:type="spellStart"/>
      <w:r w:rsidRPr="00407A6D">
        <w:rPr>
          <w:rFonts w:ascii="Times New Roman" w:hAnsi="Times New Roman" w:cs="Times New Roman"/>
          <w:sz w:val="28"/>
          <w:szCs w:val="28"/>
          <w:lang w:eastAsia="ru-RU"/>
        </w:rPr>
        <w:t>облысында</w:t>
      </w:r>
      <w:proofErr w:type="spellEnd"/>
      <w:r w:rsidRPr="00407A6D">
        <w:rPr>
          <w:rFonts w:ascii="Times New Roman" w:hAnsi="Times New Roman" w:cs="Times New Roman"/>
          <w:sz w:val="28"/>
          <w:szCs w:val="28"/>
          <w:lang w:eastAsia="ru-RU"/>
        </w:rPr>
        <w:t xml:space="preserve"> (Атырау, </w:t>
      </w:r>
      <w:proofErr w:type="spellStart"/>
      <w:r w:rsidRPr="00407A6D">
        <w:rPr>
          <w:rFonts w:ascii="Times New Roman" w:hAnsi="Times New Roman" w:cs="Times New Roman"/>
          <w:sz w:val="28"/>
          <w:szCs w:val="28"/>
          <w:lang w:eastAsia="ru-RU"/>
        </w:rPr>
        <w:t>Батыс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Қазақстан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Қарағанды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Маңғыстау</w:t>
      </w:r>
      <w:proofErr w:type="spellEnd"/>
      <w:r w:rsidRPr="00407A6D">
        <w:rPr>
          <w:rFonts w:ascii="Times New Roman" w:hAnsi="Times New Roman" w:cs="Times New Roman"/>
          <w:sz w:val="28"/>
          <w:szCs w:val="28"/>
          <w:lang w:eastAsia="ru-RU"/>
        </w:rPr>
        <w:t xml:space="preserve">, Павлодар) </w:t>
      </w:r>
      <w:proofErr w:type="spellStart"/>
      <w:r w:rsidRPr="00407A6D">
        <w:rPr>
          <w:rFonts w:ascii="Times New Roman" w:hAnsi="Times New Roman" w:cs="Times New Roman"/>
          <w:sz w:val="28"/>
          <w:szCs w:val="28"/>
          <w:lang w:eastAsia="ru-RU"/>
        </w:rPr>
        <w:t>өндірілді</w:t>
      </w:r>
      <w:proofErr w:type="spellEnd"/>
      <w:r w:rsidRPr="00407A6D">
        <w:rPr>
          <w:rFonts w:ascii="Times New Roman" w:hAnsi="Times New Roman" w:cs="Times New Roman"/>
          <w:sz w:val="28"/>
          <w:szCs w:val="28"/>
          <w:lang w:eastAsia="ru-RU"/>
        </w:rPr>
        <w:t>.</w:t>
      </w:r>
    </w:p>
    <w:p w14:paraId="113487AA" w14:textId="77777777" w:rsidR="00151B48" w:rsidRPr="00407A6D" w:rsidRDefault="00151B48" w:rsidP="00151B48">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қызметтің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біркелкі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бөлінбеуін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шаққандағы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капиталға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салынған</w:t>
      </w:r>
      <w:proofErr w:type="spellEnd"/>
      <w:r w:rsidRPr="00407A6D">
        <w:rPr>
          <w:rFonts w:ascii="Times New Roman" w:hAnsi="Times New Roman" w:cs="Times New Roman"/>
          <w:sz w:val="28"/>
          <w:szCs w:val="28"/>
          <w:lang w:eastAsia="ru-RU"/>
        </w:rPr>
        <w:t xml:space="preserve"> инвестиция </w:t>
      </w:r>
      <w:proofErr w:type="spellStart"/>
      <w:r w:rsidRPr="00407A6D">
        <w:rPr>
          <w:rFonts w:ascii="Times New Roman" w:hAnsi="Times New Roman" w:cs="Times New Roman"/>
          <w:sz w:val="28"/>
          <w:szCs w:val="28"/>
          <w:lang w:eastAsia="ru-RU"/>
        </w:rPr>
        <w:t>көлемі</w:t>
      </w:r>
      <w:proofErr w:type="spellEnd"/>
      <w:r w:rsidRPr="00407A6D">
        <w:rPr>
          <w:rFonts w:ascii="Times New Roman" w:hAnsi="Times New Roman" w:cs="Times New Roman"/>
          <w:sz w:val="28"/>
          <w:szCs w:val="28"/>
          <w:lang w:eastAsia="ru-RU"/>
        </w:rPr>
        <w:t xml:space="preserve"> де </w:t>
      </w:r>
      <w:proofErr w:type="spellStart"/>
      <w:r w:rsidRPr="00407A6D">
        <w:rPr>
          <w:rFonts w:ascii="Times New Roman" w:hAnsi="Times New Roman" w:cs="Times New Roman"/>
          <w:sz w:val="28"/>
          <w:szCs w:val="28"/>
          <w:lang w:eastAsia="ru-RU"/>
        </w:rPr>
        <w:t>көрсетеді</w:t>
      </w:r>
      <w:proofErr w:type="spellEnd"/>
      <w:r w:rsidRPr="00407A6D">
        <w:rPr>
          <w:rFonts w:ascii="Times New Roman" w:hAnsi="Times New Roman" w:cs="Times New Roman"/>
          <w:sz w:val="28"/>
          <w:szCs w:val="28"/>
          <w:lang w:eastAsia="ru-RU"/>
        </w:rPr>
        <w:t xml:space="preserve">. Жан </w:t>
      </w:r>
      <w:proofErr w:type="spellStart"/>
      <w:r w:rsidRPr="00407A6D">
        <w:rPr>
          <w:rFonts w:ascii="Times New Roman" w:hAnsi="Times New Roman" w:cs="Times New Roman"/>
          <w:sz w:val="28"/>
          <w:szCs w:val="28"/>
          <w:lang w:eastAsia="ru-RU"/>
        </w:rPr>
        <w:t>басына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шаққандағы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капиталға</w:t>
      </w:r>
      <w:proofErr w:type="spellEnd"/>
      <w:r w:rsidRPr="00407A6D">
        <w:rPr>
          <w:rFonts w:ascii="Times New Roman" w:hAnsi="Times New Roman" w:cs="Times New Roman"/>
          <w:sz w:val="28"/>
          <w:szCs w:val="28"/>
          <w:lang w:eastAsia="ru-RU"/>
        </w:rPr>
        <w:t xml:space="preserve"> инвестиция </w:t>
      </w:r>
      <w:proofErr w:type="spellStart"/>
      <w:r w:rsidRPr="00407A6D">
        <w:rPr>
          <w:rFonts w:ascii="Times New Roman" w:hAnsi="Times New Roman" w:cs="Times New Roman"/>
          <w:sz w:val="28"/>
          <w:szCs w:val="28"/>
          <w:lang w:eastAsia="ru-RU"/>
        </w:rPr>
        <w:t>көлемі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Атырау </w:t>
      </w:r>
      <w:proofErr w:type="spellStart"/>
      <w:r w:rsidRPr="00407A6D">
        <w:rPr>
          <w:rFonts w:ascii="Times New Roman" w:hAnsi="Times New Roman" w:cs="Times New Roman"/>
          <w:sz w:val="28"/>
          <w:szCs w:val="28"/>
          <w:lang w:eastAsia="ru-RU"/>
        </w:rPr>
        <w:t>облысы</w:t>
      </w:r>
      <w:proofErr w:type="spellEnd"/>
      <w:r w:rsidRPr="00407A6D">
        <w:rPr>
          <w:rFonts w:ascii="Times New Roman" w:hAnsi="Times New Roman" w:cs="Times New Roman"/>
          <w:sz w:val="28"/>
          <w:szCs w:val="28"/>
          <w:lang w:eastAsia="ru-RU"/>
        </w:rPr>
        <w:t xml:space="preserve"> (4201,2 </w:t>
      </w:r>
      <w:proofErr w:type="spellStart"/>
      <w:r w:rsidRPr="00407A6D">
        <w:rPr>
          <w:rFonts w:ascii="Times New Roman" w:hAnsi="Times New Roman" w:cs="Times New Roman"/>
          <w:sz w:val="28"/>
          <w:szCs w:val="28"/>
          <w:lang w:eastAsia="ru-RU"/>
        </w:rPr>
        <w:t>мың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Түркістан</w:t>
      </w:r>
      <w:proofErr w:type="spellEnd"/>
      <w:r w:rsidRPr="00407A6D">
        <w:rPr>
          <w:rFonts w:ascii="Times New Roman" w:hAnsi="Times New Roman" w:cs="Times New Roman"/>
          <w:sz w:val="28"/>
          <w:szCs w:val="28"/>
          <w:lang w:eastAsia="ru-RU"/>
        </w:rPr>
        <w:t xml:space="preserve"> (445,3 </w:t>
      </w:r>
      <w:proofErr w:type="spellStart"/>
      <w:r w:rsidRPr="00407A6D">
        <w:rPr>
          <w:rFonts w:ascii="Times New Roman" w:hAnsi="Times New Roman" w:cs="Times New Roman"/>
          <w:sz w:val="28"/>
          <w:szCs w:val="28"/>
          <w:lang w:eastAsia="ru-RU"/>
        </w:rPr>
        <w:t>мың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Жамбыл (439,7 </w:t>
      </w:r>
      <w:proofErr w:type="spellStart"/>
      <w:r w:rsidRPr="00407A6D">
        <w:rPr>
          <w:rFonts w:ascii="Times New Roman" w:hAnsi="Times New Roman" w:cs="Times New Roman"/>
          <w:sz w:val="28"/>
          <w:szCs w:val="28"/>
          <w:lang w:eastAsia="ru-RU"/>
        </w:rPr>
        <w:t>мың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облыстары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көрсеткіштерден</w:t>
      </w:r>
      <w:proofErr w:type="spellEnd"/>
      <w:r w:rsidRPr="00407A6D">
        <w:rPr>
          <w:rFonts w:ascii="Times New Roman" w:hAnsi="Times New Roman" w:cs="Times New Roman"/>
          <w:sz w:val="28"/>
          <w:szCs w:val="28"/>
          <w:lang w:eastAsia="ru-RU"/>
        </w:rPr>
        <w:t xml:space="preserve"> 9 </w:t>
      </w:r>
      <w:proofErr w:type="spellStart"/>
      <w:r w:rsidRPr="00407A6D">
        <w:rPr>
          <w:rFonts w:ascii="Times New Roman" w:hAnsi="Times New Roman" w:cs="Times New Roman"/>
          <w:sz w:val="28"/>
          <w:szCs w:val="28"/>
          <w:lang w:eastAsia="ru-RU"/>
        </w:rPr>
        <w:t>еседен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астам</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жоғары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Еліміздің</w:t>
      </w:r>
      <w:proofErr w:type="spellEnd"/>
      <w:r w:rsidRPr="00407A6D">
        <w:rPr>
          <w:rFonts w:ascii="Times New Roman" w:hAnsi="Times New Roman" w:cs="Times New Roman"/>
          <w:sz w:val="28"/>
          <w:szCs w:val="28"/>
          <w:lang w:eastAsia="ru-RU"/>
        </w:rPr>
        <w:t xml:space="preserve"> 12 </w:t>
      </w:r>
      <w:proofErr w:type="spellStart"/>
      <w:r w:rsidRPr="00407A6D">
        <w:rPr>
          <w:rFonts w:ascii="Times New Roman" w:hAnsi="Times New Roman" w:cs="Times New Roman"/>
          <w:sz w:val="28"/>
          <w:szCs w:val="28"/>
          <w:lang w:eastAsia="ru-RU"/>
        </w:rPr>
        <w:t>өңірінде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бұл</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республикалық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көрсеткіштен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w:t>
      </w:r>
      <w:proofErr w:type="spellEnd"/>
      <w:r w:rsidRPr="00407A6D">
        <w:rPr>
          <w:rFonts w:ascii="Times New Roman" w:hAnsi="Times New Roman" w:cs="Times New Roman"/>
          <w:sz w:val="28"/>
          <w:szCs w:val="28"/>
          <w:lang w:eastAsia="ru-RU"/>
        </w:rPr>
        <w:t xml:space="preserve"> (886,9 </w:t>
      </w:r>
      <w:proofErr w:type="spellStart"/>
      <w:r w:rsidRPr="00407A6D">
        <w:rPr>
          <w:rFonts w:ascii="Times New Roman" w:hAnsi="Times New Roman" w:cs="Times New Roman"/>
          <w:sz w:val="28"/>
          <w:szCs w:val="28"/>
          <w:lang w:eastAsia="ru-RU"/>
        </w:rPr>
        <w:t>мың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w:t>
      </w:r>
      <w:proofErr w:type="spellEnd"/>
      <w:r w:rsidRPr="00407A6D">
        <w:rPr>
          <w:rFonts w:ascii="Times New Roman" w:hAnsi="Times New Roman" w:cs="Times New Roman"/>
          <w:sz w:val="28"/>
          <w:szCs w:val="28"/>
          <w:lang w:eastAsia="ru-RU"/>
        </w:rPr>
        <w:t>).</w:t>
      </w:r>
    </w:p>
    <w:p w14:paraId="27452C79" w14:textId="77777777" w:rsidR="00151B48" w:rsidRPr="00407A6D" w:rsidRDefault="00151B48" w:rsidP="00151B48">
      <w:pPr>
        <w:spacing w:after="0" w:line="240" w:lineRule="auto"/>
        <w:ind w:firstLine="709"/>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Негізгі капиталға инвестицияның жеткіліксіздігі өндіріс қорларының ел бойынша таралуына әсер етті. Еліміздің барлық негізгі капиталының 56%-дан астамы еліміздің үш облысына тиесілі: Атырау (30,0%), Астана (15,9%), Алматы (10,2%). Ал еліміздің жұмыс күшінің 30 пайыздан астамы бар оңтүстік макроөңірде еліміздегі негізгі капиталдың 9,7 пайызы ғана орналасқан.</w:t>
      </w:r>
    </w:p>
    <w:p w14:paraId="23C7DBC6" w14:textId="77777777" w:rsidR="00151B48" w:rsidRPr="00407A6D" w:rsidRDefault="00151B48" w:rsidP="00151B48">
      <w:pPr>
        <w:spacing w:after="0" w:line="240" w:lineRule="auto"/>
        <w:ind w:firstLine="709"/>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 xml:space="preserve">Экономиканың шектелген ағымдағы мамандануымен және әртараптандыру перспективаларымен, ел ішінде шикізатты өңдеудің төмен деңгейімен, тартылған инвестиция көлемінің жеткіліксіздігімен, экономиканың жекелеген салаларының (өңдеу өнеркәсібі, ауыл шаруашылығы өнімдерін өңдеу) дамымауымен байланысты экономиканы дамыту саласындағы бар </w:t>
      </w:r>
      <w:r w:rsidR="00E87C75" w:rsidRPr="00407A6D">
        <w:rPr>
          <w:rFonts w:ascii="Times New Roman" w:hAnsi="Times New Roman" w:cs="Times New Roman"/>
          <w:sz w:val="28"/>
          <w:szCs w:val="28"/>
          <w:lang w:val="kk-KZ" w:eastAsia="ru-RU"/>
        </w:rPr>
        <w:t>мәселелерді</w:t>
      </w:r>
      <w:r w:rsidRPr="00407A6D">
        <w:rPr>
          <w:rFonts w:ascii="Times New Roman" w:hAnsi="Times New Roman" w:cs="Times New Roman"/>
          <w:sz w:val="28"/>
          <w:szCs w:val="28"/>
          <w:lang w:val="kk-KZ" w:eastAsia="ru-RU"/>
        </w:rPr>
        <w:t xml:space="preserve"> шешуге жеткіліксіз көңіл бөлу елдің ұзақ мерзімді перспективасында тұрақты даму кезеңінде белгілі бір тәуекелдер туғызады.</w:t>
      </w:r>
    </w:p>
    <w:p w14:paraId="45470F26" w14:textId="77777777" w:rsidR="00C3049C" w:rsidRPr="00407A6D" w:rsidRDefault="00C3049C" w:rsidP="00C3049C">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lastRenderedPageBreak/>
        <w:t>Ең жоғары жалақы Батыс макроөңірінде (Атырау, Маңғыстау облыстары), Орталық-Шығыс макроөңірінде (Ұлытау), сондай-ақ Астана мен Алматының ірі агломерацияларында байқалады. Бұл ретте, Оңтүстік және Солтүстік макроөңірлерде орташа жалақы республикалық орташа деңгейден төмен (Қазақстан Республикасы бойынша 2023 жылға арналған орташа көрсеткіш 364,3 мың теңге).</w:t>
      </w:r>
    </w:p>
    <w:p w14:paraId="521D04F0" w14:textId="77777777" w:rsidR="00BC2E03" w:rsidRPr="00407A6D" w:rsidRDefault="00987A4E"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Табысы ең төменгі күнкөріс деңгейінен төмен халық үлесіндегі алшақтық (Қазақстан Республикасы бойынша орташа көрсеткіш 5,2%) 2023 жылы өңірлер арасында 3,7 есе болды. Табысы ең төменгі күнкөріс деңгейінен төмен халықтың ең көп үлесі Оңтүстік макроөңірде (6,4%-дан 9%-ға дейін), сондай-ақ Батыс макроөңірінде, атап айтқанда Маңғыстау (7%) және Қызылорда (6,2%) облыстарында байқалады.</w:t>
      </w:r>
    </w:p>
    <w:p w14:paraId="3E5346C0"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 xml:space="preserve">Батыс макроөңірде, әсіресе Атырау және Маңғыстау облыстарында жалақы республикалық орташа деңгейден жоғары болғанымен, жан басына шаққандағы ақшалай кіріс республикалық орташа деңгейден төмен болып қалуда. Бұл бірнеше факторларды, мысалы, жұмыссыз халықтың жоғары үлесі, сондай-ақ осы </w:t>
      </w:r>
      <w:r w:rsidR="00CA683E" w:rsidRPr="00407A6D">
        <w:rPr>
          <w:rFonts w:ascii="Times New Roman" w:hAnsi="Times New Roman" w:cs="Times New Roman"/>
          <w:sz w:val="28"/>
          <w:szCs w:val="28"/>
          <w:lang w:val="kk-KZ" w:eastAsia="ru-RU"/>
        </w:rPr>
        <w:t>өңірлер</w:t>
      </w:r>
      <w:r w:rsidRPr="00407A6D">
        <w:rPr>
          <w:rFonts w:ascii="Times New Roman" w:hAnsi="Times New Roman" w:cs="Times New Roman"/>
          <w:sz w:val="28"/>
          <w:szCs w:val="28"/>
          <w:lang w:val="kk-KZ" w:eastAsia="ru-RU"/>
        </w:rPr>
        <w:t>д</w:t>
      </w:r>
      <w:r w:rsidR="00CA683E" w:rsidRPr="00407A6D">
        <w:rPr>
          <w:rFonts w:ascii="Times New Roman" w:hAnsi="Times New Roman" w:cs="Times New Roman"/>
          <w:sz w:val="28"/>
          <w:szCs w:val="28"/>
          <w:lang w:val="kk-KZ" w:eastAsia="ru-RU"/>
        </w:rPr>
        <w:t>егі</w:t>
      </w:r>
      <w:r w:rsidRPr="00407A6D">
        <w:rPr>
          <w:rFonts w:ascii="Times New Roman" w:hAnsi="Times New Roman" w:cs="Times New Roman"/>
          <w:sz w:val="28"/>
          <w:szCs w:val="28"/>
          <w:lang w:val="kk-KZ" w:eastAsia="ru-RU"/>
        </w:rPr>
        <w:t xml:space="preserve"> өмір сүрудің жоғары құны (тұрғын үй, тауарлар мен қызметтер) және басқа да экономикалық факторлар</w:t>
      </w:r>
      <w:r w:rsidR="006F560E" w:rsidRPr="00407A6D">
        <w:rPr>
          <w:rFonts w:ascii="Times New Roman" w:hAnsi="Times New Roman" w:cs="Times New Roman"/>
          <w:sz w:val="28"/>
          <w:szCs w:val="28"/>
          <w:lang w:val="kk-KZ" w:eastAsia="ru-RU"/>
        </w:rPr>
        <w:t>ды көрсетуі мүмкін</w:t>
      </w:r>
      <w:r w:rsidRPr="00407A6D">
        <w:rPr>
          <w:rFonts w:ascii="Times New Roman" w:hAnsi="Times New Roman" w:cs="Times New Roman"/>
          <w:sz w:val="28"/>
          <w:szCs w:val="28"/>
          <w:lang w:val="kk-KZ" w:eastAsia="ru-RU"/>
        </w:rPr>
        <w:t>.</w:t>
      </w:r>
    </w:p>
    <w:p w14:paraId="1BCE0C3E"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Батыс және Оңтүстік макроөңірлерде жұмыссыздық деңгейі орташа республикалық деңгейден (4,7%) жоғары. Дегенмен, ресми статистика көбінесе тұрақты табысы мен тұрақты жұмысы жоқ өзін-өзі жұмыспен қамтыған халықтың үлесін есепке алмайды. Демек, нақты жұмыссыздық деңгейі еңбек нарығындағы нақты жағдайды толық көрсетпеуі мүмкін.</w:t>
      </w:r>
    </w:p>
    <w:p w14:paraId="4AB86DDB"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Батыс және Оңтүстік макроөңірлерде өзін-өзі жұмыспен қамтыған халықтың үлесі жоғары (27%-дан 37%-ға дейін). Атап айтқанда, Түркістан облысында жұмыспен қамтылған халықтың 46 пайызы өзін-өзі жұмыспен қамтығандар (374,6 мың адам).</w:t>
      </w:r>
    </w:p>
    <w:p w14:paraId="205B4167"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Жұмыссыздар мен өзін-өзі жұмыспен қамтығандардың басым бөлігі 35-44 жас аралығындағылар және сәйкесінше 155 және 544 мың адамды құрайды.</w:t>
      </w:r>
    </w:p>
    <w:p w14:paraId="67E8D3E6"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«NEET» санатындағы жастар мәселесіне ерекше назар аудару керек.</w:t>
      </w:r>
      <w:r w:rsidRPr="00407A6D">
        <w:rPr>
          <w:rStyle w:val="af4"/>
          <w:rFonts w:ascii="Times New Roman" w:hAnsi="Times New Roman" w:cs="Times New Roman"/>
          <w:sz w:val="28"/>
          <w:szCs w:val="28"/>
          <w:lang w:eastAsia="ru-RU"/>
        </w:rPr>
        <w:footnoteReference w:id="2"/>
      </w:r>
      <w:r w:rsidR="00F70586" w:rsidRPr="00407A6D">
        <w:rPr>
          <w:rFonts w:ascii="Times New Roman" w:hAnsi="Times New Roman" w:cs="Times New Roman"/>
          <w:sz w:val="28"/>
          <w:szCs w:val="28"/>
          <w:lang w:val="kk-KZ" w:eastAsia="ru-RU"/>
        </w:rPr>
        <w:t>15 пен 34 жас аралығындағы (Білім беру, жұмысқа орналасу немесе оқыту саласында емес). Бұл санатқа 400 мыңға жуық адам немесе еліміздегі барлық жастардың 7,3 пайызы жатады. Басқа елдермен салыстырғанда Қазақстандағы NEET-тің үлесі салыстырмалы түрде төмен. Мысалы, 2022 жылы бұл көрсеткіш АҚШ-та 11,2%, Түркияда 24,2%, Германияда 6,8%, Беларусьте 10,2%, Қырғызстанда 15,9% құрады (Ourworldidata, 2021).</w:t>
      </w:r>
    </w:p>
    <w:p w14:paraId="6A160355"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Сонымен бірге, Маңғыстау, Қарағанды ​​және Түркістан облыстарындағы NEET санатындағы жастардың жоғары үлесі әлеуметтік тұрақсыздықтың ықтимал қауіптерін және осы өңірлердегі наразылық көңіл-күйінің жоғарылау деңгейін көрсетуі мүмкін.</w:t>
      </w:r>
    </w:p>
    <w:p w14:paraId="698AB97B"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lastRenderedPageBreak/>
        <w:t>Өңірлер арасындағы экономикалық дамудағы, табыс пен тұрмыс сапасындағы айырмашылықтар ішкі көші-қонның бағыттарын қалыптастырады. Жұмыс орындарының жетіспеушілігінен еңбекке қабілетті халық, әсіресе 20 мен 45 жас аралығындағылар ірі агломерацияларға көшуде. Ішкі көші-қонда ең белсенді 20-34 жас тобы Қазақстандағы жалпы көші-қон ағынының 34,5%-ын құрайды.</w:t>
      </w:r>
    </w:p>
    <w:p w14:paraId="09FA8937" w14:textId="77777777" w:rsidR="00BC2E03" w:rsidRPr="00407A6D" w:rsidRDefault="00BC2E03" w:rsidP="007F48F0">
      <w:pPr>
        <w:spacing w:after="0" w:line="240" w:lineRule="auto"/>
        <w:ind w:firstLine="708"/>
        <w:jc w:val="both"/>
        <w:rPr>
          <w:rFonts w:ascii="Times New Roman" w:hAnsi="Times New Roman" w:cs="Times New Roman"/>
          <w:sz w:val="28"/>
          <w:szCs w:val="28"/>
          <w:lang w:val="kk-KZ" w:eastAsia="ru-RU"/>
        </w:rPr>
      </w:pPr>
      <w:r w:rsidRPr="00407A6D">
        <w:rPr>
          <w:rFonts w:ascii="Times New Roman" w:hAnsi="Times New Roman" w:cs="Times New Roman"/>
          <w:sz w:val="28"/>
          <w:szCs w:val="28"/>
          <w:lang w:val="kk-KZ" w:eastAsia="ru-RU"/>
        </w:rPr>
        <w:t>Халықтың ең көп кетуі Оңтүстік макроөңірде, әсіресе Түркістан (184,8 мың адам), Жамбыл (116,4 мың адам), Алматы (85,5 мың адам) облыстарында, сондай-ақ Қызылорда (48,6 мың адам), Шығыс Қазақстан (67,9 мың адам), Солтүстік Қазақстан (47,6 мың адам) және Қарағанды ​​облыстарында (47,4 мың адам) байқалады38. Оның үстіне, жұмыс және тұрмыс жағдайын жақсарту мақсатында ірі қалаларға белсенді түрде көшіп жатқан еңбекке қабілетті халық арасында ерекше байқалатын ағын байқалады.</w:t>
      </w:r>
    </w:p>
    <w:p w14:paraId="6B6EBB2D"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Қазақстанның 2019-2023 жылдар аралығындағы демографиялық жағдайы оң динамикамен ерекшеленеді. Халық саны 1,4 миллион адамға өсті. және 2023 жылдың соңына қарай 20,03 млн адамды құрады.</w:t>
      </w:r>
    </w:p>
    <w:p w14:paraId="120F9008"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Халық санының ең жоғары өсімі республикалық маңызы бар қалаларда және оңтүстік және батыс </w:t>
      </w:r>
      <w:r w:rsidR="00CA683E" w:rsidRPr="00407A6D">
        <w:rPr>
          <w:rFonts w:ascii="Times New Roman" w:hAnsi="Times New Roman" w:cs="Times New Roman"/>
          <w:sz w:val="28"/>
          <w:szCs w:val="28"/>
          <w:lang w:val="kk-KZ"/>
        </w:rPr>
        <w:t>өңірлерде</w:t>
      </w:r>
      <w:r w:rsidRPr="00407A6D">
        <w:rPr>
          <w:rFonts w:ascii="Times New Roman" w:hAnsi="Times New Roman" w:cs="Times New Roman"/>
          <w:sz w:val="28"/>
          <w:szCs w:val="28"/>
          <w:lang w:val="kk-KZ"/>
        </w:rPr>
        <w:t xml:space="preserve"> байқалады. Халық санының азаюы Қостанай, Солтүстік Қазақстан, Шығыс Қазақстан облыстарында</w:t>
      </w:r>
      <w:r w:rsidR="00410845" w:rsidRPr="00407A6D">
        <w:rPr>
          <w:rFonts w:ascii="Times New Roman" w:hAnsi="Times New Roman" w:cs="Times New Roman"/>
          <w:sz w:val="28"/>
          <w:szCs w:val="28"/>
          <w:lang w:val="kk-KZ"/>
        </w:rPr>
        <w:t>,</w:t>
      </w:r>
      <w:r w:rsidRPr="00407A6D">
        <w:rPr>
          <w:rFonts w:ascii="Times New Roman" w:hAnsi="Times New Roman" w:cs="Times New Roman"/>
          <w:sz w:val="28"/>
          <w:szCs w:val="28"/>
          <w:lang w:val="kk-KZ"/>
        </w:rPr>
        <w:t xml:space="preserve"> </w:t>
      </w:r>
      <w:r w:rsidR="00410845" w:rsidRPr="00407A6D">
        <w:rPr>
          <w:rFonts w:ascii="Times New Roman" w:hAnsi="Times New Roman" w:cs="Times New Roman"/>
          <w:sz w:val="28"/>
          <w:szCs w:val="28"/>
          <w:lang w:val="kk-KZ"/>
        </w:rPr>
        <w:t>сондай-ақ</w:t>
      </w:r>
      <w:r w:rsidRPr="00407A6D">
        <w:rPr>
          <w:rFonts w:ascii="Times New Roman" w:hAnsi="Times New Roman" w:cs="Times New Roman"/>
          <w:sz w:val="28"/>
          <w:szCs w:val="28"/>
          <w:lang w:val="kk-KZ"/>
        </w:rPr>
        <w:t xml:space="preserve"> Абай және Жетісу облыстарында байқалады. Зерттеу кезеңінде бұл өңірлердегі халық саны 40,8 мың адамға азайған. Қазіргі демографиялық жағдай сақталатын болса, бұл үрдістер алдағы жылдары да жалғасады.</w:t>
      </w:r>
    </w:p>
    <w:p w14:paraId="7A153EEC"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Қазақстандағы демографиялық жағдайды талдау нәтижелері бойынша бірқатар </w:t>
      </w:r>
      <w:r w:rsidR="00AF1957" w:rsidRPr="00407A6D">
        <w:rPr>
          <w:rFonts w:ascii="Times New Roman" w:hAnsi="Times New Roman" w:cs="Times New Roman"/>
          <w:sz w:val="28"/>
          <w:szCs w:val="28"/>
          <w:lang w:val="kk-KZ"/>
        </w:rPr>
        <w:t>мәселелер</w:t>
      </w:r>
      <w:r w:rsidRPr="00407A6D">
        <w:rPr>
          <w:rFonts w:ascii="Times New Roman" w:hAnsi="Times New Roman" w:cs="Times New Roman"/>
          <w:sz w:val="28"/>
          <w:szCs w:val="28"/>
          <w:lang w:val="kk-KZ"/>
        </w:rPr>
        <w:t xml:space="preserve"> анықталды, олардың ішінде негізгілері солтүстік өңірлердегі халық санының азаюы мен қартаюы, облыстардан республикалық маңызы бар қалаларға көші-қон ағыны, халық саны ең жоғары өскен өңірлерге сыртқы көші-қон ағыны болып табылады.</w:t>
      </w:r>
    </w:p>
    <w:p w14:paraId="1C1BD088"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65 және одан жоғары жастағы егде жастағы халықтың үлесі қарқынды өсуде. БҰҰ-ның халықаралық стандарттары бойынша 2016 жылы Қазақстан халқы қартаюы бар елдер тобына енді (65 жастан асқан халықтың үлесі 7%-дан астам). 2024 жылдың басында елдегі егде жастағы тұрғындардың үлесі 8,8%-ды құрады. Сонымен қатар, солтүстік облыстарда егде жастағы тұрғындардың үлесі 11,0%-дан жоғары, ең жоғары үлес Шығыс Қазақстан облысында (15,6%). 2030 жылға қарай Қазақстанның барлық </w:t>
      </w:r>
      <w:r w:rsidR="00CA683E" w:rsidRPr="00407A6D">
        <w:rPr>
          <w:rFonts w:ascii="Times New Roman" w:hAnsi="Times New Roman" w:cs="Times New Roman"/>
          <w:sz w:val="28"/>
          <w:szCs w:val="28"/>
          <w:lang w:val="kk-KZ"/>
        </w:rPr>
        <w:t>өңірлері</w:t>
      </w:r>
      <w:r w:rsidRPr="00407A6D">
        <w:rPr>
          <w:rFonts w:ascii="Times New Roman" w:hAnsi="Times New Roman" w:cs="Times New Roman"/>
          <w:sz w:val="28"/>
          <w:szCs w:val="28"/>
          <w:lang w:val="kk-KZ"/>
        </w:rPr>
        <w:t xml:space="preserve"> қартаю шегінен асып түседі, Шығыс Қазақстан облысында бұл көрсеткіш 18,1%-ға жетеді;</w:t>
      </w:r>
    </w:p>
    <w:p w14:paraId="721BC15A"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2019-2022 жылдар аралығында елде теріс көші-қон сальдосы байқалды, тек 2023 жылы ғана он жылда алғаш рет оң мән байқалды, келгендер саны кеткендер санынан 9,3 мың адамға асып түсті.</w:t>
      </w:r>
    </w:p>
    <w:p w14:paraId="2DD592A2"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Өңірлер бойынша 2019-2023 жылдары көші-қон ағыны есебінен халық санының өсуі Маңғыстау облысында, Астана, Алматы және Шымкент қалаларында байқалды. 2022 жылдан бастап бұл тізімге Алматы облысы қосылды, соңғы екі жылда облыс халқының саны 2,9 мың адамға өсті; мигранттардың ағынына байланысты.</w:t>
      </w:r>
    </w:p>
    <w:p w14:paraId="75670AEB"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lastRenderedPageBreak/>
        <w:t>Ішкі көші-қон процестерінде халықты тарту орындары республикалық маңызы бар қалалар болып табылады. 2023 жылы еліміздің басқа өңірлерінен келгендер саны басқа облыстарға кеткендер санынан Астанада 51,5 мың</w:t>
      </w:r>
      <w:r w:rsidR="00410845" w:rsidRPr="00407A6D">
        <w:rPr>
          <w:rFonts w:ascii="Times New Roman" w:hAnsi="Times New Roman" w:cs="Times New Roman"/>
          <w:sz w:val="28"/>
          <w:szCs w:val="28"/>
          <w:lang w:val="kk-KZ"/>
        </w:rPr>
        <w:t xml:space="preserve"> адамға</w:t>
      </w:r>
      <w:r w:rsidRPr="00407A6D">
        <w:rPr>
          <w:rFonts w:ascii="Times New Roman" w:hAnsi="Times New Roman" w:cs="Times New Roman"/>
          <w:sz w:val="28"/>
          <w:szCs w:val="28"/>
          <w:lang w:val="kk-KZ"/>
        </w:rPr>
        <w:t>, Алматыда 43,2 мыңға, Шымкентте 3,4 мыңға көп болды.</w:t>
      </w:r>
    </w:p>
    <w:p w14:paraId="0D1AD0CF"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Сыртқы көші-қон ағыны Алматы, Маңғыстау, Түркістан облыстарында, Шымкент қаласында байқалады. Басқа </w:t>
      </w:r>
      <w:r w:rsidR="00CA683E" w:rsidRPr="00407A6D">
        <w:rPr>
          <w:rFonts w:ascii="Times New Roman" w:hAnsi="Times New Roman" w:cs="Times New Roman"/>
          <w:sz w:val="28"/>
          <w:szCs w:val="28"/>
          <w:lang w:val="kk-KZ"/>
        </w:rPr>
        <w:t>өңірлерде</w:t>
      </w:r>
      <w:r w:rsidRPr="00407A6D">
        <w:rPr>
          <w:rFonts w:ascii="Times New Roman" w:hAnsi="Times New Roman" w:cs="Times New Roman"/>
          <w:sz w:val="28"/>
          <w:szCs w:val="28"/>
          <w:lang w:val="kk-KZ"/>
        </w:rPr>
        <w:t xml:space="preserve"> елден кеткендер саны келгендер санынан асып түседі. Бұл </w:t>
      </w:r>
      <w:r w:rsidR="00315843" w:rsidRPr="00407A6D">
        <w:rPr>
          <w:rFonts w:ascii="Times New Roman" w:hAnsi="Times New Roman" w:cs="Times New Roman"/>
          <w:sz w:val="28"/>
          <w:szCs w:val="28"/>
          <w:lang w:val="kk-KZ"/>
        </w:rPr>
        <w:t>өңірлерге</w:t>
      </w:r>
      <w:r w:rsidRPr="00407A6D">
        <w:rPr>
          <w:rFonts w:ascii="Times New Roman" w:hAnsi="Times New Roman" w:cs="Times New Roman"/>
          <w:sz w:val="28"/>
          <w:szCs w:val="28"/>
          <w:lang w:val="kk-KZ"/>
        </w:rPr>
        <w:t xml:space="preserve"> көршілес елдерден (Өзбекстан, Түркіменстан, Қырғызстан, Қытай, Моңғолия) қандастар қоныс аударады.</w:t>
      </w:r>
    </w:p>
    <w:p w14:paraId="58C95D5B"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2023 жылы елдегі урбанизация 62,2 пайызды құрады. Болжам бойынша 2030 жылға қарай урбандалу деңгейі 63,9% құрайды. Сонымен қатар, бірқатар өңірлерде урбанизация төмен деңгейде қалып отыр (Алматы облысында – 16,2%, Түркістан облысында – 24,7%, Жамбыл облысында – 43,4%, Жетісу облысында – 44,6%).</w:t>
      </w:r>
    </w:p>
    <w:p w14:paraId="400F42D3" w14:textId="77777777" w:rsidR="00611F4C" w:rsidRPr="00407A6D" w:rsidRDefault="00611F4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Көптеген </w:t>
      </w:r>
      <w:r w:rsidR="00CA683E" w:rsidRPr="00407A6D">
        <w:rPr>
          <w:rFonts w:ascii="Times New Roman" w:hAnsi="Times New Roman" w:cs="Times New Roman"/>
          <w:sz w:val="28"/>
          <w:szCs w:val="28"/>
          <w:lang w:val="kk-KZ"/>
        </w:rPr>
        <w:t>өңірлерде</w:t>
      </w:r>
      <w:r w:rsidRPr="00407A6D">
        <w:rPr>
          <w:rFonts w:ascii="Times New Roman" w:hAnsi="Times New Roman" w:cs="Times New Roman"/>
          <w:sz w:val="28"/>
          <w:szCs w:val="28"/>
          <w:lang w:val="kk-KZ"/>
        </w:rPr>
        <w:t xml:space="preserve"> халық санының өсуі табиғи өсім есебінен жүзеге асады. Солтүстік облыстарда табиғи құлдырау және табиғи өсудің төмен қарқыны байқалады. Солтүстік Қазақстан облысында 2020 жылдан бастап халықтың табиғи азаюы байқалды; 2023 жылғы жағдай бойынша Шығыс Қазақстан облысында табиғи өсім көрсеткіші 1000 адамға 0,93-ті, Қостанайда 1000 адамға 1,57-ні құрады.</w:t>
      </w:r>
    </w:p>
    <w:p w14:paraId="24837F88"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Демографиялық даму деңгейі бойынша </w:t>
      </w:r>
      <w:r w:rsidR="00315843" w:rsidRPr="00407A6D">
        <w:rPr>
          <w:rFonts w:ascii="Times New Roman" w:hAnsi="Times New Roman" w:cs="Times New Roman"/>
          <w:sz w:val="28"/>
          <w:szCs w:val="28"/>
          <w:lang w:val="kk-KZ"/>
        </w:rPr>
        <w:t>өңірлерді</w:t>
      </w:r>
      <w:r w:rsidRPr="00407A6D">
        <w:rPr>
          <w:rFonts w:ascii="Times New Roman" w:hAnsi="Times New Roman" w:cs="Times New Roman"/>
          <w:sz w:val="28"/>
          <w:szCs w:val="28"/>
          <w:lang w:val="kk-KZ"/>
        </w:rPr>
        <w:t xml:space="preserve"> 3 топқа бөлуге болады:</w:t>
      </w:r>
    </w:p>
    <w:p w14:paraId="63C046F1"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Өңірлердің бірінші тобында халық санының ең жоғары өсімі байқалады және күтілуде. Бұл Алматы, Атырау, Маңғыстау, Түркістан облыстары, Астана, Алматы, Шымкент қалалары.</w:t>
      </w:r>
    </w:p>
    <w:p w14:paraId="626E70C7"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Өңірлердегі халық санының өсу үрдісі тиісті инфрақұрылыммен қамтамасыз ету және жұмыс орындарын мерзімінен бұрын құру бойынша шаралар қабылдауды талап етеді.</w:t>
      </w:r>
    </w:p>
    <w:p w14:paraId="41E96B58"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Екінші топқа халық санының тұрақты өсімі бар </w:t>
      </w:r>
      <w:r w:rsidR="00055A5A" w:rsidRPr="00407A6D">
        <w:rPr>
          <w:rFonts w:ascii="Times New Roman" w:hAnsi="Times New Roman" w:cs="Times New Roman"/>
          <w:sz w:val="28"/>
          <w:szCs w:val="28"/>
          <w:lang w:val="kk-KZ"/>
        </w:rPr>
        <w:t>өңірлер</w:t>
      </w:r>
      <w:r w:rsidRPr="00407A6D">
        <w:rPr>
          <w:rFonts w:ascii="Times New Roman" w:hAnsi="Times New Roman" w:cs="Times New Roman"/>
          <w:sz w:val="28"/>
          <w:szCs w:val="28"/>
          <w:lang w:val="kk-KZ"/>
        </w:rPr>
        <w:t xml:space="preserve"> жатады. Бұл Ақтөбе, Батыс Қазақстан, Жамбыл, Қызылорда облыстары.</w:t>
      </w:r>
    </w:p>
    <w:p w14:paraId="32C7DBC5"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Бұл </w:t>
      </w:r>
      <w:r w:rsidR="00CA683E" w:rsidRPr="00407A6D">
        <w:rPr>
          <w:rFonts w:ascii="Times New Roman" w:hAnsi="Times New Roman" w:cs="Times New Roman"/>
          <w:sz w:val="28"/>
          <w:szCs w:val="28"/>
          <w:lang w:val="kk-KZ"/>
        </w:rPr>
        <w:t>өңірлерде</w:t>
      </w:r>
      <w:r w:rsidRPr="00407A6D">
        <w:rPr>
          <w:rFonts w:ascii="Times New Roman" w:hAnsi="Times New Roman" w:cs="Times New Roman"/>
          <w:sz w:val="28"/>
          <w:szCs w:val="28"/>
          <w:lang w:val="kk-KZ"/>
        </w:rPr>
        <w:t xml:space="preserve"> халықтың табиғи өсімін сақтау және көші-қон ағынын азайту маңызды міндет болып табылады.</w:t>
      </w:r>
    </w:p>
    <w:p w14:paraId="3846F560"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Үшінші топқа халық саны азайып бара жатқан немесе көші-қонның кетуіне байланысты халықтың өсу қарқыны төмен және табиғи өсім (немесе табиғи кему) деңгейі төмен </w:t>
      </w:r>
      <w:r w:rsidR="00055A5A" w:rsidRPr="00407A6D">
        <w:rPr>
          <w:rFonts w:ascii="Times New Roman" w:hAnsi="Times New Roman" w:cs="Times New Roman"/>
          <w:sz w:val="28"/>
          <w:szCs w:val="28"/>
          <w:lang w:val="kk-KZ"/>
        </w:rPr>
        <w:t>өңірлер</w:t>
      </w:r>
      <w:r w:rsidRPr="00407A6D">
        <w:rPr>
          <w:rFonts w:ascii="Times New Roman" w:hAnsi="Times New Roman" w:cs="Times New Roman"/>
          <w:sz w:val="28"/>
          <w:szCs w:val="28"/>
          <w:lang w:val="kk-KZ"/>
        </w:rPr>
        <w:t xml:space="preserve"> жатады. Бұл Солтүстік Қазақстан, Қостанай, Шығыс Қазақстан, Павлодар, Ақмола, Қарағанды, Абай, Жетісу, Ұлытау облыстары.</w:t>
      </w:r>
    </w:p>
    <w:p w14:paraId="1540316E" w14:textId="77777777" w:rsidR="00B82A6C" w:rsidRPr="00407A6D" w:rsidRDefault="00827995" w:rsidP="007F48F0">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Төменде көші-қон үрдістерін ескере отырып, Қазақстандағы демографиялық жағдайдың болжамы берілген.</w:t>
      </w:r>
    </w:p>
    <w:p w14:paraId="5AB4FC5C" w14:textId="77777777" w:rsidR="00B82A6C" w:rsidRPr="00407A6D" w:rsidRDefault="00B82A6C" w:rsidP="007F48F0">
      <w:pPr>
        <w:spacing w:after="0" w:line="240" w:lineRule="auto"/>
        <w:ind w:firstLine="708"/>
        <w:jc w:val="both"/>
        <w:rPr>
          <w:rFonts w:ascii="Times New Roman" w:hAnsi="Times New Roman" w:cs="Times New Roman"/>
          <w:sz w:val="28"/>
          <w:szCs w:val="28"/>
          <w:lang w:val="kk-KZ"/>
        </w:rPr>
      </w:pPr>
    </w:p>
    <w:p w14:paraId="6C42467C" w14:textId="77777777" w:rsidR="00B82A6C" w:rsidRPr="007D1EC4" w:rsidRDefault="00C14540" w:rsidP="007F48F0">
      <w:pPr>
        <w:pStyle w:val="af5"/>
        <w:keepNext/>
        <w:spacing w:after="0"/>
        <w:jc w:val="both"/>
        <w:rPr>
          <w:b w:val="0"/>
          <w:color w:val="auto"/>
          <w:sz w:val="28"/>
          <w:szCs w:val="28"/>
          <w:lang w:val="ru-RU"/>
        </w:rPr>
      </w:pPr>
      <w:r w:rsidRPr="007D1EC4">
        <w:rPr>
          <w:b w:val="0"/>
          <w:color w:val="auto"/>
          <w:sz w:val="28"/>
          <w:szCs w:val="28"/>
          <w:lang w:val="ru-RU"/>
        </w:rPr>
        <w:t>1-к</w:t>
      </w:r>
      <w:r w:rsidR="007F48F0" w:rsidRPr="007D1EC4">
        <w:rPr>
          <w:b w:val="0"/>
          <w:color w:val="auto"/>
          <w:sz w:val="28"/>
          <w:szCs w:val="28"/>
          <w:lang w:val="ru-RU"/>
        </w:rPr>
        <w:t>есте</w:t>
      </w:r>
      <w:r w:rsidRPr="007D1EC4">
        <w:rPr>
          <w:b w:val="0"/>
          <w:color w:val="auto"/>
          <w:sz w:val="28"/>
          <w:szCs w:val="28"/>
          <w:lang w:val="kk-KZ"/>
        </w:rPr>
        <w:t>.</w:t>
      </w:r>
      <w:r w:rsidR="007F48F0" w:rsidRPr="007D1EC4">
        <w:rPr>
          <w:b w:val="0"/>
          <w:color w:val="auto"/>
          <w:sz w:val="28"/>
          <w:szCs w:val="28"/>
          <w:lang w:val="ru-RU"/>
        </w:rPr>
        <w:t xml:space="preserve"> </w:t>
      </w:r>
      <w:proofErr w:type="spellStart"/>
      <w:r w:rsidR="007F48F0" w:rsidRPr="007D1EC4">
        <w:rPr>
          <w:b w:val="0"/>
          <w:color w:val="auto"/>
          <w:sz w:val="28"/>
          <w:szCs w:val="28"/>
          <w:lang w:val="ru-RU"/>
        </w:rPr>
        <w:t>Көші-қон</w:t>
      </w:r>
      <w:proofErr w:type="spellEnd"/>
      <w:r w:rsidR="007F48F0" w:rsidRPr="007D1EC4">
        <w:rPr>
          <w:b w:val="0"/>
          <w:color w:val="auto"/>
          <w:sz w:val="28"/>
          <w:szCs w:val="28"/>
          <w:lang w:val="ru-RU"/>
        </w:rPr>
        <w:t xml:space="preserve"> </w:t>
      </w:r>
      <w:proofErr w:type="spellStart"/>
      <w:r w:rsidR="007F48F0" w:rsidRPr="007D1EC4">
        <w:rPr>
          <w:b w:val="0"/>
          <w:color w:val="auto"/>
          <w:sz w:val="28"/>
          <w:szCs w:val="28"/>
          <w:lang w:val="ru-RU"/>
        </w:rPr>
        <w:t>процестерін</w:t>
      </w:r>
      <w:proofErr w:type="spellEnd"/>
      <w:r w:rsidR="007F48F0" w:rsidRPr="007D1EC4">
        <w:rPr>
          <w:b w:val="0"/>
          <w:color w:val="auto"/>
          <w:sz w:val="28"/>
          <w:szCs w:val="28"/>
          <w:lang w:val="ru-RU"/>
        </w:rPr>
        <w:t xml:space="preserve"> </w:t>
      </w:r>
      <w:proofErr w:type="spellStart"/>
      <w:r w:rsidR="007F48F0" w:rsidRPr="007D1EC4">
        <w:rPr>
          <w:b w:val="0"/>
          <w:color w:val="auto"/>
          <w:sz w:val="28"/>
          <w:szCs w:val="28"/>
          <w:lang w:val="ru-RU"/>
        </w:rPr>
        <w:t>ескере</w:t>
      </w:r>
      <w:proofErr w:type="spellEnd"/>
      <w:r w:rsidR="007F48F0" w:rsidRPr="007D1EC4">
        <w:rPr>
          <w:b w:val="0"/>
          <w:color w:val="auto"/>
          <w:sz w:val="28"/>
          <w:szCs w:val="28"/>
          <w:lang w:val="ru-RU"/>
        </w:rPr>
        <w:t xml:space="preserve"> </w:t>
      </w:r>
      <w:proofErr w:type="spellStart"/>
      <w:r w:rsidR="007F48F0" w:rsidRPr="007D1EC4">
        <w:rPr>
          <w:b w:val="0"/>
          <w:color w:val="auto"/>
          <w:sz w:val="28"/>
          <w:szCs w:val="28"/>
          <w:lang w:val="ru-RU"/>
        </w:rPr>
        <w:t>отырып</w:t>
      </w:r>
      <w:proofErr w:type="spellEnd"/>
      <w:r w:rsidR="007F48F0" w:rsidRPr="007D1EC4">
        <w:rPr>
          <w:b w:val="0"/>
          <w:color w:val="auto"/>
          <w:sz w:val="28"/>
          <w:szCs w:val="28"/>
          <w:lang w:val="ru-RU"/>
        </w:rPr>
        <w:t xml:space="preserve">, </w:t>
      </w:r>
      <w:proofErr w:type="spellStart"/>
      <w:r w:rsidR="007F48F0" w:rsidRPr="007D1EC4">
        <w:rPr>
          <w:b w:val="0"/>
          <w:color w:val="auto"/>
          <w:sz w:val="28"/>
          <w:szCs w:val="28"/>
          <w:lang w:val="ru-RU"/>
        </w:rPr>
        <w:t>демографиялық</w:t>
      </w:r>
      <w:proofErr w:type="spellEnd"/>
      <w:r w:rsidR="007F48F0" w:rsidRPr="007D1EC4">
        <w:rPr>
          <w:b w:val="0"/>
          <w:color w:val="auto"/>
          <w:sz w:val="28"/>
          <w:szCs w:val="28"/>
          <w:lang w:val="ru-RU"/>
        </w:rPr>
        <w:t xml:space="preserve"> </w:t>
      </w:r>
      <w:proofErr w:type="spellStart"/>
      <w:r w:rsidR="007F48F0" w:rsidRPr="007D1EC4">
        <w:rPr>
          <w:b w:val="0"/>
          <w:color w:val="auto"/>
          <w:sz w:val="28"/>
          <w:szCs w:val="28"/>
          <w:lang w:val="ru-RU"/>
        </w:rPr>
        <w:t>жағдайды</w:t>
      </w:r>
      <w:proofErr w:type="spellEnd"/>
      <w:r w:rsidR="007F48F0" w:rsidRPr="007D1EC4">
        <w:rPr>
          <w:b w:val="0"/>
          <w:color w:val="auto"/>
          <w:sz w:val="28"/>
          <w:szCs w:val="28"/>
          <w:lang w:val="ru-RU"/>
        </w:rPr>
        <w:t xml:space="preserve"> </w:t>
      </w:r>
      <w:proofErr w:type="spellStart"/>
      <w:r w:rsidR="007F48F0" w:rsidRPr="007D1EC4">
        <w:rPr>
          <w:b w:val="0"/>
          <w:color w:val="auto"/>
          <w:sz w:val="28"/>
          <w:szCs w:val="28"/>
          <w:lang w:val="ru-RU"/>
        </w:rPr>
        <w:t>болжау</w:t>
      </w:r>
      <w:proofErr w:type="spellEnd"/>
    </w:p>
    <w:tbl>
      <w:tblPr>
        <w:tblW w:w="4908" w:type="pct"/>
        <w:tblInd w:w="108" w:type="dxa"/>
        <w:tblLayout w:type="fixed"/>
        <w:tblLook w:val="04A0" w:firstRow="1" w:lastRow="0" w:firstColumn="1" w:lastColumn="0" w:noHBand="0" w:noVBand="1"/>
      </w:tblPr>
      <w:tblGrid>
        <w:gridCol w:w="2807"/>
        <w:gridCol w:w="1126"/>
        <w:gridCol w:w="1117"/>
        <w:gridCol w:w="1151"/>
        <w:gridCol w:w="1083"/>
        <w:gridCol w:w="1117"/>
        <w:gridCol w:w="1049"/>
      </w:tblGrid>
      <w:tr w:rsidR="00B53209" w:rsidRPr="00407A6D" w14:paraId="3F069EC4" w14:textId="77777777" w:rsidTr="009169FD">
        <w:trPr>
          <w:trHeight w:val="20"/>
        </w:trPr>
        <w:tc>
          <w:tcPr>
            <w:tcW w:w="148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706EC" w14:textId="77777777" w:rsidR="00B82A6C" w:rsidRPr="00407A6D" w:rsidRDefault="00B82A6C" w:rsidP="007F48F0">
            <w:pPr>
              <w:spacing w:after="0" w:line="240" w:lineRule="auto"/>
              <w:jc w:val="center"/>
              <w:rPr>
                <w:rFonts w:ascii="Times New Roman" w:eastAsia="Times New Roman" w:hAnsi="Times New Roman" w:cs="Times New Roman"/>
                <w:sz w:val="20"/>
                <w:szCs w:val="20"/>
                <w:lang w:eastAsia="ru-RU"/>
              </w:rPr>
            </w:pPr>
          </w:p>
        </w:tc>
        <w:tc>
          <w:tcPr>
            <w:tcW w:w="3515" w:type="pct"/>
            <w:gridSpan w:val="6"/>
            <w:tcBorders>
              <w:top w:val="single" w:sz="4" w:space="0" w:color="auto"/>
              <w:left w:val="nil"/>
              <w:bottom w:val="single" w:sz="4" w:space="0" w:color="auto"/>
              <w:right w:val="single" w:sz="4" w:space="0" w:color="auto"/>
            </w:tcBorders>
            <w:shd w:val="clear" w:color="auto" w:fill="auto"/>
            <w:noWrap/>
            <w:vAlign w:val="bottom"/>
            <w:hideMark/>
          </w:tcPr>
          <w:p w14:paraId="4DF15996"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proofErr w:type="spellStart"/>
            <w:r w:rsidRPr="00407A6D">
              <w:rPr>
                <w:rFonts w:ascii="Times New Roman" w:eastAsia="Times New Roman" w:hAnsi="Times New Roman" w:cs="Times New Roman"/>
                <w:b/>
                <w:sz w:val="20"/>
                <w:szCs w:val="20"/>
                <w:lang w:eastAsia="ru-RU"/>
              </w:rPr>
              <w:t>Халықтың</w:t>
            </w:r>
            <w:proofErr w:type="spellEnd"/>
            <w:r w:rsidRPr="00407A6D">
              <w:rPr>
                <w:rFonts w:ascii="Times New Roman" w:eastAsia="Times New Roman" w:hAnsi="Times New Roman" w:cs="Times New Roman"/>
                <w:b/>
                <w:sz w:val="20"/>
                <w:szCs w:val="20"/>
                <w:lang w:eastAsia="ru-RU"/>
              </w:rPr>
              <w:t xml:space="preserve"> </w:t>
            </w:r>
            <w:proofErr w:type="spellStart"/>
            <w:r w:rsidRPr="00407A6D">
              <w:rPr>
                <w:rFonts w:ascii="Times New Roman" w:eastAsia="Times New Roman" w:hAnsi="Times New Roman" w:cs="Times New Roman"/>
                <w:b/>
                <w:sz w:val="20"/>
                <w:szCs w:val="20"/>
                <w:lang w:eastAsia="ru-RU"/>
              </w:rPr>
              <w:t>орташа</w:t>
            </w:r>
            <w:proofErr w:type="spellEnd"/>
            <w:r w:rsidRPr="00407A6D">
              <w:rPr>
                <w:rFonts w:ascii="Times New Roman" w:eastAsia="Times New Roman" w:hAnsi="Times New Roman" w:cs="Times New Roman"/>
                <w:b/>
                <w:sz w:val="20"/>
                <w:szCs w:val="20"/>
                <w:lang w:eastAsia="ru-RU"/>
              </w:rPr>
              <w:t xml:space="preserve"> </w:t>
            </w:r>
            <w:proofErr w:type="spellStart"/>
            <w:r w:rsidRPr="00407A6D">
              <w:rPr>
                <w:rFonts w:ascii="Times New Roman" w:eastAsia="Times New Roman" w:hAnsi="Times New Roman" w:cs="Times New Roman"/>
                <w:b/>
                <w:sz w:val="20"/>
                <w:szCs w:val="20"/>
                <w:lang w:eastAsia="ru-RU"/>
              </w:rPr>
              <w:t>жылдық</w:t>
            </w:r>
            <w:proofErr w:type="spellEnd"/>
            <w:r w:rsidRPr="00407A6D">
              <w:rPr>
                <w:rFonts w:ascii="Times New Roman" w:eastAsia="Times New Roman" w:hAnsi="Times New Roman" w:cs="Times New Roman"/>
                <w:b/>
                <w:sz w:val="20"/>
                <w:szCs w:val="20"/>
                <w:lang w:eastAsia="ru-RU"/>
              </w:rPr>
              <w:t xml:space="preserve"> саны, </w:t>
            </w:r>
            <w:proofErr w:type="spellStart"/>
            <w:r w:rsidRPr="00407A6D">
              <w:rPr>
                <w:rFonts w:ascii="Times New Roman" w:eastAsia="Times New Roman" w:hAnsi="Times New Roman" w:cs="Times New Roman"/>
                <w:b/>
                <w:sz w:val="20"/>
                <w:szCs w:val="20"/>
                <w:lang w:eastAsia="ru-RU"/>
              </w:rPr>
              <w:t>мың</w:t>
            </w:r>
            <w:proofErr w:type="spellEnd"/>
            <w:r w:rsidRPr="00407A6D">
              <w:rPr>
                <w:rFonts w:ascii="Times New Roman" w:eastAsia="Times New Roman" w:hAnsi="Times New Roman" w:cs="Times New Roman"/>
                <w:b/>
                <w:sz w:val="20"/>
                <w:szCs w:val="20"/>
                <w:lang w:eastAsia="ru-RU"/>
              </w:rPr>
              <w:t xml:space="preserve"> </w:t>
            </w:r>
            <w:proofErr w:type="spellStart"/>
            <w:r w:rsidRPr="00407A6D">
              <w:rPr>
                <w:rFonts w:ascii="Times New Roman" w:eastAsia="Times New Roman" w:hAnsi="Times New Roman" w:cs="Times New Roman"/>
                <w:b/>
                <w:sz w:val="20"/>
                <w:szCs w:val="20"/>
                <w:lang w:eastAsia="ru-RU"/>
              </w:rPr>
              <w:t>адам</w:t>
            </w:r>
            <w:proofErr w:type="spellEnd"/>
          </w:p>
        </w:tc>
      </w:tr>
      <w:tr w:rsidR="00B53209" w:rsidRPr="00407A6D" w14:paraId="5D338A07" w14:textId="77777777" w:rsidTr="009169FD">
        <w:trPr>
          <w:trHeight w:val="20"/>
        </w:trPr>
        <w:tc>
          <w:tcPr>
            <w:tcW w:w="1485" w:type="pct"/>
            <w:vMerge/>
            <w:tcBorders>
              <w:top w:val="single" w:sz="4" w:space="0" w:color="auto"/>
              <w:left w:val="single" w:sz="4" w:space="0" w:color="auto"/>
              <w:bottom w:val="single" w:sz="4" w:space="0" w:color="auto"/>
              <w:right w:val="single" w:sz="4" w:space="0" w:color="auto"/>
            </w:tcBorders>
            <w:vAlign w:val="center"/>
            <w:hideMark/>
          </w:tcPr>
          <w:p w14:paraId="7C05A5C8"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
        </w:tc>
        <w:tc>
          <w:tcPr>
            <w:tcW w:w="596" w:type="pct"/>
            <w:tcBorders>
              <w:top w:val="nil"/>
              <w:left w:val="nil"/>
              <w:bottom w:val="single" w:sz="4" w:space="0" w:color="auto"/>
              <w:right w:val="single" w:sz="4" w:space="0" w:color="auto"/>
            </w:tcBorders>
            <w:shd w:val="clear" w:color="auto" w:fill="auto"/>
            <w:noWrap/>
            <w:vAlign w:val="bottom"/>
            <w:hideMark/>
          </w:tcPr>
          <w:p w14:paraId="7FB5EF06"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r w:rsidRPr="00407A6D">
              <w:rPr>
                <w:rFonts w:ascii="Times New Roman" w:eastAsia="Times New Roman" w:hAnsi="Times New Roman" w:cs="Times New Roman"/>
                <w:b/>
                <w:sz w:val="20"/>
                <w:szCs w:val="20"/>
                <w:lang w:eastAsia="ru-RU"/>
              </w:rPr>
              <w:t>2025</w:t>
            </w:r>
          </w:p>
        </w:tc>
        <w:tc>
          <w:tcPr>
            <w:tcW w:w="591" w:type="pct"/>
            <w:tcBorders>
              <w:top w:val="nil"/>
              <w:left w:val="nil"/>
              <w:bottom w:val="single" w:sz="4" w:space="0" w:color="auto"/>
              <w:right w:val="single" w:sz="4" w:space="0" w:color="auto"/>
            </w:tcBorders>
            <w:shd w:val="clear" w:color="auto" w:fill="auto"/>
            <w:noWrap/>
            <w:vAlign w:val="bottom"/>
            <w:hideMark/>
          </w:tcPr>
          <w:p w14:paraId="019FC5AD"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r w:rsidRPr="00407A6D">
              <w:rPr>
                <w:rFonts w:ascii="Times New Roman" w:eastAsia="Times New Roman" w:hAnsi="Times New Roman" w:cs="Times New Roman"/>
                <w:b/>
                <w:sz w:val="20"/>
                <w:szCs w:val="20"/>
                <w:lang w:eastAsia="ru-RU"/>
              </w:rPr>
              <w:t>2026</w:t>
            </w:r>
          </w:p>
        </w:tc>
        <w:tc>
          <w:tcPr>
            <w:tcW w:w="609" w:type="pct"/>
            <w:tcBorders>
              <w:top w:val="nil"/>
              <w:left w:val="nil"/>
              <w:bottom w:val="single" w:sz="4" w:space="0" w:color="auto"/>
              <w:right w:val="single" w:sz="4" w:space="0" w:color="auto"/>
            </w:tcBorders>
            <w:shd w:val="clear" w:color="auto" w:fill="auto"/>
            <w:noWrap/>
            <w:vAlign w:val="bottom"/>
            <w:hideMark/>
          </w:tcPr>
          <w:p w14:paraId="696F2123"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r w:rsidRPr="00407A6D">
              <w:rPr>
                <w:rFonts w:ascii="Times New Roman" w:eastAsia="Times New Roman" w:hAnsi="Times New Roman" w:cs="Times New Roman"/>
                <w:b/>
                <w:sz w:val="20"/>
                <w:szCs w:val="20"/>
                <w:lang w:eastAsia="ru-RU"/>
              </w:rPr>
              <w:t>2027</w:t>
            </w:r>
          </w:p>
        </w:tc>
        <w:tc>
          <w:tcPr>
            <w:tcW w:w="573" w:type="pct"/>
            <w:tcBorders>
              <w:top w:val="nil"/>
              <w:left w:val="nil"/>
              <w:bottom w:val="single" w:sz="4" w:space="0" w:color="auto"/>
              <w:right w:val="single" w:sz="4" w:space="0" w:color="auto"/>
            </w:tcBorders>
            <w:shd w:val="clear" w:color="auto" w:fill="auto"/>
            <w:noWrap/>
            <w:vAlign w:val="bottom"/>
            <w:hideMark/>
          </w:tcPr>
          <w:p w14:paraId="67572AC2"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r w:rsidRPr="00407A6D">
              <w:rPr>
                <w:rFonts w:ascii="Times New Roman" w:eastAsia="Times New Roman" w:hAnsi="Times New Roman" w:cs="Times New Roman"/>
                <w:b/>
                <w:sz w:val="20"/>
                <w:szCs w:val="20"/>
                <w:lang w:eastAsia="ru-RU"/>
              </w:rPr>
              <w:t>2028</w:t>
            </w:r>
          </w:p>
        </w:tc>
        <w:tc>
          <w:tcPr>
            <w:tcW w:w="591" w:type="pct"/>
            <w:tcBorders>
              <w:top w:val="nil"/>
              <w:left w:val="nil"/>
              <w:bottom w:val="single" w:sz="4" w:space="0" w:color="auto"/>
              <w:right w:val="single" w:sz="4" w:space="0" w:color="auto"/>
            </w:tcBorders>
            <w:shd w:val="clear" w:color="auto" w:fill="auto"/>
            <w:noWrap/>
            <w:vAlign w:val="bottom"/>
            <w:hideMark/>
          </w:tcPr>
          <w:p w14:paraId="16104120"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r w:rsidRPr="00407A6D">
              <w:rPr>
                <w:rFonts w:ascii="Times New Roman" w:eastAsia="Times New Roman" w:hAnsi="Times New Roman" w:cs="Times New Roman"/>
                <w:b/>
                <w:sz w:val="20"/>
                <w:szCs w:val="20"/>
                <w:lang w:eastAsia="ru-RU"/>
              </w:rPr>
              <w:t>2029</w:t>
            </w:r>
          </w:p>
        </w:tc>
        <w:tc>
          <w:tcPr>
            <w:tcW w:w="555" w:type="pct"/>
            <w:tcBorders>
              <w:top w:val="nil"/>
              <w:left w:val="nil"/>
              <w:bottom w:val="single" w:sz="4" w:space="0" w:color="auto"/>
              <w:right w:val="single" w:sz="4" w:space="0" w:color="auto"/>
            </w:tcBorders>
            <w:shd w:val="clear" w:color="auto" w:fill="auto"/>
            <w:noWrap/>
            <w:vAlign w:val="bottom"/>
            <w:hideMark/>
          </w:tcPr>
          <w:p w14:paraId="089F2AA4" w14:textId="77777777" w:rsidR="00B82A6C" w:rsidRPr="00407A6D" w:rsidRDefault="00B82A6C" w:rsidP="007F48F0">
            <w:pPr>
              <w:spacing w:after="0" w:line="240" w:lineRule="auto"/>
              <w:jc w:val="center"/>
              <w:rPr>
                <w:rFonts w:ascii="Times New Roman" w:eastAsia="Times New Roman" w:hAnsi="Times New Roman" w:cs="Times New Roman"/>
                <w:b/>
                <w:sz w:val="20"/>
                <w:szCs w:val="20"/>
                <w:lang w:eastAsia="ru-RU"/>
              </w:rPr>
            </w:pPr>
            <w:r w:rsidRPr="00407A6D">
              <w:rPr>
                <w:rFonts w:ascii="Times New Roman" w:eastAsia="Times New Roman" w:hAnsi="Times New Roman" w:cs="Times New Roman"/>
                <w:b/>
                <w:sz w:val="20"/>
                <w:szCs w:val="20"/>
                <w:lang w:eastAsia="ru-RU"/>
              </w:rPr>
              <w:t>2030</w:t>
            </w:r>
          </w:p>
        </w:tc>
      </w:tr>
      <w:tr w:rsidR="00B53209" w:rsidRPr="00407A6D" w14:paraId="1BAD719A"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1D430E14" w14:textId="77777777" w:rsidR="00B82A6C" w:rsidRPr="00407A6D" w:rsidRDefault="00B82A6C" w:rsidP="007F48F0">
            <w:pPr>
              <w:spacing w:after="0" w:line="240" w:lineRule="auto"/>
              <w:rPr>
                <w:rFonts w:ascii="Times New Roman" w:eastAsia="Times New Roman" w:hAnsi="Times New Roman" w:cs="Times New Roman"/>
                <w:b/>
                <w:sz w:val="20"/>
                <w:szCs w:val="20"/>
                <w:lang w:eastAsia="ru-RU"/>
              </w:rPr>
            </w:pPr>
            <w:proofErr w:type="spellStart"/>
            <w:r w:rsidRPr="00407A6D">
              <w:rPr>
                <w:rFonts w:ascii="Times New Roman" w:eastAsia="Times New Roman" w:hAnsi="Times New Roman" w:cs="Times New Roman"/>
                <w:b/>
                <w:sz w:val="20"/>
                <w:szCs w:val="20"/>
                <w:lang w:eastAsia="ru-RU"/>
              </w:rPr>
              <w:t>Қазақстан</w:t>
            </w:r>
            <w:proofErr w:type="spellEnd"/>
            <w:r w:rsidRPr="00407A6D">
              <w:rPr>
                <w:rFonts w:ascii="Times New Roman" w:eastAsia="Times New Roman" w:hAnsi="Times New Roman" w:cs="Times New Roman"/>
                <w:b/>
                <w:sz w:val="20"/>
                <w:szCs w:val="20"/>
                <w:lang w:eastAsia="ru-RU"/>
              </w:rPr>
              <w:t xml:space="preserve"> </w:t>
            </w:r>
            <w:proofErr w:type="spellStart"/>
            <w:r w:rsidRPr="00407A6D">
              <w:rPr>
                <w:rFonts w:ascii="Times New Roman" w:eastAsia="Times New Roman" w:hAnsi="Times New Roman" w:cs="Times New Roman"/>
                <w:b/>
                <w:sz w:val="20"/>
                <w:szCs w:val="20"/>
                <w:lang w:eastAsia="ru-RU"/>
              </w:rPr>
              <w:t>Республикасы</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307FDF72" w14:textId="77777777" w:rsidR="00B82A6C" w:rsidRPr="00407A6D" w:rsidRDefault="00B82A6C" w:rsidP="00410845">
            <w:pPr>
              <w:spacing w:after="0" w:line="240" w:lineRule="auto"/>
              <w:jc w:val="center"/>
              <w:rPr>
                <w:rFonts w:ascii="Times New Roman" w:eastAsia="Times New Roman" w:hAnsi="Times New Roman" w:cs="Times New Roman"/>
                <w:b/>
                <w:sz w:val="18"/>
                <w:szCs w:val="18"/>
                <w:lang w:eastAsia="ru-RU"/>
              </w:rPr>
            </w:pPr>
            <w:r w:rsidRPr="00407A6D">
              <w:rPr>
                <w:rFonts w:ascii="Times New Roman" w:eastAsia="Times New Roman" w:hAnsi="Times New Roman" w:cs="Times New Roman"/>
                <w:b/>
                <w:sz w:val="18"/>
                <w:szCs w:val="18"/>
                <w:lang w:eastAsia="ru-RU"/>
              </w:rPr>
              <w:t>20 380,5</w:t>
            </w:r>
          </w:p>
        </w:tc>
        <w:tc>
          <w:tcPr>
            <w:tcW w:w="591" w:type="pct"/>
            <w:tcBorders>
              <w:top w:val="nil"/>
              <w:left w:val="nil"/>
              <w:bottom w:val="single" w:sz="4" w:space="0" w:color="auto"/>
              <w:right w:val="single" w:sz="4" w:space="0" w:color="auto"/>
            </w:tcBorders>
            <w:shd w:val="clear" w:color="auto" w:fill="auto"/>
            <w:noWrap/>
            <w:vAlign w:val="bottom"/>
            <w:hideMark/>
          </w:tcPr>
          <w:p w14:paraId="34ABEB83" w14:textId="77777777" w:rsidR="00B82A6C" w:rsidRPr="00407A6D" w:rsidRDefault="00B82A6C" w:rsidP="00410845">
            <w:pPr>
              <w:spacing w:after="0" w:line="240" w:lineRule="auto"/>
              <w:jc w:val="center"/>
              <w:rPr>
                <w:rFonts w:ascii="Times New Roman" w:eastAsia="Times New Roman" w:hAnsi="Times New Roman" w:cs="Times New Roman"/>
                <w:b/>
                <w:sz w:val="18"/>
                <w:szCs w:val="18"/>
                <w:lang w:eastAsia="ru-RU"/>
              </w:rPr>
            </w:pPr>
            <w:r w:rsidRPr="00407A6D">
              <w:rPr>
                <w:rFonts w:ascii="Times New Roman" w:eastAsia="Times New Roman" w:hAnsi="Times New Roman" w:cs="Times New Roman"/>
                <w:b/>
                <w:sz w:val="18"/>
                <w:szCs w:val="18"/>
                <w:lang w:eastAsia="ru-RU"/>
              </w:rPr>
              <w:t>20 618,0</w:t>
            </w:r>
          </w:p>
        </w:tc>
        <w:tc>
          <w:tcPr>
            <w:tcW w:w="609" w:type="pct"/>
            <w:tcBorders>
              <w:top w:val="nil"/>
              <w:left w:val="nil"/>
              <w:bottom w:val="single" w:sz="4" w:space="0" w:color="auto"/>
              <w:right w:val="single" w:sz="4" w:space="0" w:color="auto"/>
            </w:tcBorders>
            <w:shd w:val="clear" w:color="auto" w:fill="auto"/>
            <w:noWrap/>
            <w:vAlign w:val="bottom"/>
            <w:hideMark/>
          </w:tcPr>
          <w:p w14:paraId="4276C4ED" w14:textId="77777777" w:rsidR="00B82A6C" w:rsidRPr="00407A6D" w:rsidRDefault="00B82A6C" w:rsidP="00410845">
            <w:pPr>
              <w:spacing w:after="0" w:line="240" w:lineRule="auto"/>
              <w:jc w:val="center"/>
              <w:rPr>
                <w:rFonts w:ascii="Times New Roman" w:eastAsia="Times New Roman" w:hAnsi="Times New Roman" w:cs="Times New Roman"/>
                <w:b/>
                <w:sz w:val="18"/>
                <w:szCs w:val="18"/>
                <w:lang w:eastAsia="ru-RU"/>
              </w:rPr>
            </w:pPr>
            <w:r w:rsidRPr="00407A6D">
              <w:rPr>
                <w:rFonts w:ascii="Times New Roman" w:eastAsia="Times New Roman" w:hAnsi="Times New Roman" w:cs="Times New Roman"/>
                <w:b/>
                <w:sz w:val="18"/>
                <w:szCs w:val="18"/>
                <w:lang w:eastAsia="ru-RU"/>
              </w:rPr>
              <w:t>20 853,6</w:t>
            </w:r>
          </w:p>
        </w:tc>
        <w:tc>
          <w:tcPr>
            <w:tcW w:w="573" w:type="pct"/>
            <w:tcBorders>
              <w:top w:val="nil"/>
              <w:left w:val="nil"/>
              <w:bottom w:val="single" w:sz="4" w:space="0" w:color="auto"/>
              <w:right w:val="single" w:sz="4" w:space="0" w:color="auto"/>
            </w:tcBorders>
            <w:shd w:val="clear" w:color="auto" w:fill="auto"/>
            <w:noWrap/>
            <w:vAlign w:val="bottom"/>
            <w:hideMark/>
          </w:tcPr>
          <w:p w14:paraId="616D84BF" w14:textId="77777777" w:rsidR="00B82A6C" w:rsidRPr="00407A6D" w:rsidRDefault="00B82A6C" w:rsidP="00410845">
            <w:pPr>
              <w:spacing w:after="0" w:line="240" w:lineRule="auto"/>
              <w:jc w:val="center"/>
              <w:rPr>
                <w:rFonts w:ascii="Times New Roman" w:eastAsia="Times New Roman" w:hAnsi="Times New Roman" w:cs="Times New Roman"/>
                <w:b/>
                <w:sz w:val="18"/>
                <w:szCs w:val="18"/>
                <w:lang w:eastAsia="ru-RU"/>
              </w:rPr>
            </w:pPr>
            <w:r w:rsidRPr="00407A6D">
              <w:rPr>
                <w:rFonts w:ascii="Times New Roman" w:eastAsia="Times New Roman" w:hAnsi="Times New Roman" w:cs="Times New Roman"/>
                <w:b/>
                <w:sz w:val="18"/>
                <w:szCs w:val="18"/>
                <w:lang w:eastAsia="ru-RU"/>
              </w:rPr>
              <w:t>21 089,5</w:t>
            </w:r>
          </w:p>
        </w:tc>
        <w:tc>
          <w:tcPr>
            <w:tcW w:w="591" w:type="pct"/>
            <w:tcBorders>
              <w:top w:val="nil"/>
              <w:left w:val="nil"/>
              <w:bottom w:val="single" w:sz="4" w:space="0" w:color="auto"/>
              <w:right w:val="single" w:sz="4" w:space="0" w:color="auto"/>
            </w:tcBorders>
            <w:shd w:val="clear" w:color="auto" w:fill="auto"/>
            <w:noWrap/>
            <w:vAlign w:val="bottom"/>
            <w:hideMark/>
          </w:tcPr>
          <w:p w14:paraId="418A8C9F" w14:textId="77777777" w:rsidR="00B82A6C" w:rsidRPr="00407A6D" w:rsidRDefault="00B82A6C" w:rsidP="00410845">
            <w:pPr>
              <w:spacing w:after="0" w:line="240" w:lineRule="auto"/>
              <w:jc w:val="center"/>
              <w:rPr>
                <w:rFonts w:ascii="Times New Roman" w:eastAsia="Times New Roman" w:hAnsi="Times New Roman" w:cs="Times New Roman"/>
                <w:b/>
                <w:sz w:val="18"/>
                <w:szCs w:val="18"/>
                <w:lang w:eastAsia="ru-RU"/>
              </w:rPr>
            </w:pPr>
            <w:r w:rsidRPr="00407A6D">
              <w:rPr>
                <w:rFonts w:ascii="Times New Roman" w:eastAsia="Times New Roman" w:hAnsi="Times New Roman" w:cs="Times New Roman"/>
                <w:b/>
                <w:sz w:val="18"/>
                <w:szCs w:val="18"/>
                <w:lang w:eastAsia="ru-RU"/>
              </w:rPr>
              <w:t>21 327,5</w:t>
            </w:r>
          </w:p>
        </w:tc>
        <w:tc>
          <w:tcPr>
            <w:tcW w:w="555" w:type="pct"/>
            <w:tcBorders>
              <w:top w:val="nil"/>
              <w:left w:val="nil"/>
              <w:bottom w:val="single" w:sz="4" w:space="0" w:color="auto"/>
              <w:right w:val="single" w:sz="4" w:space="0" w:color="auto"/>
            </w:tcBorders>
            <w:shd w:val="clear" w:color="auto" w:fill="auto"/>
            <w:noWrap/>
            <w:vAlign w:val="bottom"/>
            <w:hideMark/>
          </w:tcPr>
          <w:p w14:paraId="7B41858D" w14:textId="77777777" w:rsidR="00B82A6C" w:rsidRPr="00407A6D" w:rsidRDefault="00B82A6C" w:rsidP="00410845">
            <w:pPr>
              <w:spacing w:after="0" w:line="240" w:lineRule="auto"/>
              <w:jc w:val="center"/>
              <w:rPr>
                <w:rFonts w:ascii="Times New Roman" w:eastAsia="Times New Roman" w:hAnsi="Times New Roman" w:cs="Times New Roman"/>
                <w:b/>
                <w:sz w:val="18"/>
                <w:szCs w:val="18"/>
                <w:lang w:eastAsia="ru-RU"/>
              </w:rPr>
            </w:pPr>
            <w:r w:rsidRPr="00407A6D">
              <w:rPr>
                <w:rFonts w:ascii="Times New Roman" w:eastAsia="Times New Roman" w:hAnsi="Times New Roman" w:cs="Times New Roman"/>
                <w:b/>
                <w:sz w:val="18"/>
                <w:szCs w:val="18"/>
                <w:lang w:eastAsia="ru-RU"/>
              </w:rPr>
              <w:t>21 568,5</w:t>
            </w:r>
          </w:p>
        </w:tc>
      </w:tr>
      <w:tr w:rsidR="00B53209" w:rsidRPr="00407A6D" w14:paraId="0BD93D18"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67EBF2B1"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Абай</w:t>
            </w:r>
          </w:p>
        </w:tc>
        <w:tc>
          <w:tcPr>
            <w:tcW w:w="596" w:type="pct"/>
            <w:tcBorders>
              <w:top w:val="nil"/>
              <w:left w:val="nil"/>
              <w:bottom w:val="single" w:sz="4" w:space="0" w:color="auto"/>
              <w:right w:val="single" w:sz="4" w:space="0" w:color="auto"/>
            </w:tcBorders>
            <w:shd w:val="clear" w:color="auto" w:fill="auto"/>
            <w:noWrap/>
            <w:vAlign w:val="bottom"/>
            <w:hideMark/>
          </w:tcPr>
          <w:p w14:paraId="61CA50A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602.4</w:t>
            </w:r>
          </w:p>
        </w:tc>
        <w:tc>
          <w:tcPr>
            <w:tcW w:w="591" w:type="pct"/>
            <w:tcBorders>
              <w:top w:val="nil"/>
              <w:left w:val="nil"/>
              <w:bottom w:val="single" w:sz="4" w:space="0" w:color="auto"/>
              <w:right w:val="single" w:sz="4" w:space="0" w:color="auto"/>
            </w:tcBorders>
            <w:shd w:val="clear" w:color="auto" w:fill="auto"/>
            <w:noWrap/>
            <w:vAlign w:val="bottom"/>
            <w:hideMark/>
          </w:tcPr>
          <w:p w14:paraId="29852D80"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598.6</w:t>
            </w:r>
          </w:p>
        </w:tc>
        <w:tc>
          <w:tcPr>
            <w:tcW w:w="609" w:type="pct"/>
            <w:tcBorders>
              <w:top w:val="nil"/>
              <w:left w:val="nil"/>
              <w:bottom w:val="single" w:sz="4" w:space="0" w:color="auto"/>
              <w:right w:val="single" w:sz="4" w:space="0" w:color="auto"/>
            </w:tcBorders>
            <w:shd w:val="clear" w:color="auto" w:fill="auto"/>
            <w:noWrap/>
            <w:vAlign w:val="bottom"/>
            <w:hideMark/>
          </w:tcPr>
          <w:p w14:paraId="752F53A0"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594.6</w:t>
            </w:r>
          </w:p>
        </w:tc>
        <w:tc>
          <w:tcPr>
            <w:tcW w:w="573" w:type="pct"/>
            <w:tcBorders>
              <w:top w:val="nil"/>
              <w:left w:val="nil"/>
              <w:bottom w:val="single" w:sz="4" w:space="0" w:color="auto"/>
              <w:right w:val="single" w:sz="4" w:space="0" w:color="auto"/>
            </w:tcBorders>
            <w:shd w:val="clear" w:color="auto" w:fill="auto"/>
            <w:noWrap/>
            <w:vAlign w:val="bottom"/>
            <w:hideMark/>
          </w:tcPr>
          <w:p w14:paraId="33A80FF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590.4</w:t>
            </w:r>
          </w:p>
        </w:tc>
        <w:tc>
          <w:tcPr>
            <w:tcW w:w="591" w:type="pct"/>
            <w:tcBorders>
              <w:top w:val="nil"/>
              <w:left w:val="nil"/>
              <w:bottom w:val="single" w:sz="4" w:space="0" w:color="auto"/>
              <w:right w:val="single" w:sz="4" w:space="0" w:color="auto"/>
            </w:tcBorders>
            <w:shd w:val="clear" w:color="auto" w:fill="auto"/>
            <w:noWrap/>
            <w:vAlign w:val="bottom"/>
            <w:hideMark/>
          </w:tcPr>
          <w:p w14:paraId="5178834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586.1</w:t>
            </w:r>
          </w:p>
        </w:tc>
        <w:tc>
          <w:tcPr>
            <w:tcW w:w="555" w:type="pct"/>
            <w:tcBorders>
              <w:top w:val="nil"/>
              <w:left w:val="nil"/>
              <w:bottom w:val="single" w:sz="4" w:space="0" w:color="auto"/>
              <w:right w:val="single" w:sz="4" w:space="0" w:color="auto"/>
            </w:tcBorders>
            <w:shd w:val="clear" w:color="auto" w:fill="auto"/>
            <w:noWrap/>
            <w:vAlign w:val="bottom"/>
            <w:hideMark/>
          </w:tcPr>
          <w:p w14:paraId="1750A51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581,7</w:t>
            </w:r>
          </w:p>
        </w:tc>
      </w:tr>
      <w:tr w:rsidR="00B53209" w:rsidRPr="00407A6D" w14:paraId="11FB480B"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80972E0"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lastRenderedPageBreak/>
              <w:t>Ақмола</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0D88B4D9"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791.3</w:t>
            </w:r>
          </w:p>
        </w:tc>
        <w:tc>
          <w:tcPr>
            <w:tcW w:w="591" w:type="pct"/>
            <w:tcBorders>
              <w:top w:val="nil"/>
              <w:left w:val="nil"/>
              <w:bottom w:val="single" w:sz="4" w:space="0" w:color="auto"/>
              <w:right w:val="single" w:sz="4" w:space="0" w:color="auto"/>
            </w:tcBorders>
            <w:shd w:val="clear" w:color="auto" w:fill="auto"/>
            <w:noWrap/>
            <w:vAlign w:val="bottom"/>
            <w:hideMark/>
          </w:tcPr>
          <w:p w14:paraId="508EA885"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792,0</w:t>
            </w:r>
          </w:p>
        </w:tc>
        <w:tc>
          <w:tcPr>
            <w:tcW w:w="609" w:type="pct"/>
            <w:tcBorders>
              <w:top w:val="nil"/>
              <w:left w:val="nil"/>
              <w:bottom w:val="single" w:sz="4" w:space="0" w:color="auto"/>
              <w:right w:val="single" w:sz="4" w:space="0" w:color="auto"/>
            </w:tcBorders>
            <w:shd w:val="clear" w:color="auto" w:fill="auto"/>
            <w:noWrap/>
            <w:vAlign w:val="bottom"/>
            <w:hideMark/>
          </w:tcPr>
          <w:p w14:paraId="0BE3DF4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792.5</w:t>
            </w:r>
          </w:p>
        </w:tc>
        <w:tc>
          <w:tcPr>
            <w:tcW w:w="573" w:type="pct"/>
            <w:tcBorders>
              <w:top w:val="nil"/>
              <w:left w:val="nil"/>
              <w:bottom w:val="single" w:sz="4" w:space="0" w:color="auto"/>
              <w:right w:val="single" w:sz="4" w:space="0" w:color="auto"/>
            </w:tcBorders>
            <w:shd w:val="clear" w:color="auto" w:fill="auto"/>
            <w:noWrap/>
            <w:vAlign w:val="bottom"/>
            <w:hideMark/>
          </w:tcPr>
          <w:p w14:paraId="3FFA061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792,8</w:t>
            </w:r>
          </w:p>
        </w:tc>
        <w:tc>
          <w:tcPr>
            <w:tcW w:w="591" w:type="pct"/>
            <w:tcBorders>
              <w:top w:val="nil"/>
              <w:left w:val="nil"/>
              <w:bottom w:val="single" w:sz="4" w:space="0" w:color="auto"/>
              <w:right w:val="single" w:sz="4" w:space="0" w:color="auto"/>
            </w:tcBorders>
            <w:shd w:val="clear" w:color="auto" w:fill="auto"/>
            <w:noWrap/>
            <w:vAlign w:val="bottom"/>
            <w:hideMark/>
          </w:tcPr>
          <w:p w14:paraId="75C8123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792,9</w:t>
            </w:r>
          </w:p>
        </w:tc>
        <w:tc>
          <w:tcPr>
            <w:tcW w:w="555" w:type="pct"/>
            <w:tcBorders>
              <w:top w:val="nil"/>
              <w:left w:val="nil"/>
              <w:bottom w:val="single" w:sz="4" w:space="0" w:color="auto"/>
              <w:right w:val="single" w:sz="4" w:space="0" w:color="auto"/>
            </w:tcBorders>
            <w:shd w:val="clear" w:color="auto" w:fill="auto"/>
            <w:noWrap/>
            <w:vAlign w:val="bottom"/>
            <w:hideMark/>
          </w:tcPr>
          <w:p w14:paraId="176ED55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792,9</w:t>
            </w:r>
          </w:p>
        </w:tc>
      </w:tr>
      <w:tr w:rsidR="00B53209" w:rsidRPr="00407A6D" w14:paraId="38E547B0"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700794E0"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Ақтөбе</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6DE74F2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953.2</w:t>
            </w:r>
          </w:p>
        </w:tc>
        <w:tc>
          <w:tcPr>
            <w:tcW w:w="591" w:type="pct"/>
            <w:tcBorders>
              <w:top w:val="nil"/>
              <w:left w:val="nil"/>
              <w:bottom w:val="single" w:sz="4" w:space="0" w:color="auto"/>
              <w:right w:val="single" w:sz="4" w:space="0" w:color="auto"/>
            </w:tcBorders>
            <w:shd w:val="clear" w:color="auto" w:fill="auto"/>
            <w:noWrap/>
            <w:vAlign w:val="bottom"/>
            <w:hideMark/>
          </w:tcPr>
          <w:p w14:paraId="5DD3ABA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962.4</w:t>
            </w:r>
          </w:p>
        </w:tc>
        <w:tc>
          <w:tcPr>
            <w:tcW w:w="609" w:type="pct"/>
            <w:tcBorders>
              <w:top w:val="nil"/>
              <w:left w:val="nil"/>
              <w:bottom w:val="single" w:sz="4" w:space="0" w:color="auto"/>
              <w:right w:val="single" w:sz="4" w:space="0" w:color="auto"/>
            </w:tcBorders>
            <w:shd w:val="clear" w:color="auto" w:fill="auto"/>
            <w:noWrap/>
            <w:vAlign w:val="bottom"/>
            <w:hideMark/>
          </w:tcPr>
          <w:p w14:paraId="1C6C4F6E"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971.3</w:t>
            </w:r>
          </w:p>
        </w:tc>
        <w:tc>
          <w:tcPr>
            <w:tcW w:w="573" w:type="pct"/>
            <w:tcBorders>
              <w:top w:val="nil"/>
              <w:left w:val="nil"/>
              <w:bottom w:val="single" w:sz="4" w:space="0" w:color="auto"/>
              <w:right w:val="single" w:sz="4" w:space="0" w:color="auto"/>
            </w:tcBorders>
            <w:shd w:val="clear" w:color="auto" w:fill="auto"/>
            <w:noWrap/>
            <w:vAlign w:val="bottom"/>
            <w:hideMark/>
          </w:tcPr>
          <w:p w14:paraId="022FDFD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980,0</w:t>
            </w:r>
          </w:p>
        </w:tc>
        <w:tc>
          <w:tcPr>
            <w:tcW w:w="591" w:type="pct"/>
            <w:tcBorders>
              <w:top w:val="nil"/>
              <w:left w:val="nil"/>
              <w:bottom w:val="single" w:sz="4" w:space="0" w:color="auto"/>
              <w:right w:val="single" w:sz="4" w:space="0" w:color="auto"/>
            </w:tcBorders>
            <w:shd w:val="clear" w:color="auto" w:fill="auto"/>
            <w:noWrap/>
            <w:vAlign w:val="bottom"/>
            <w:hideMark/>
          </w:tcPr>
          <w:p w14:paraId="01AA18E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988,5</w:t>
            </w:r>
          </w:p>
        </w:tc>
        <w:tc>
          <w:tcPr>
            <w:tcW w:w="555" w:type="pct"/>
            <w:tcBorders>
              <w:top w:val="nil"/>
              <w:left w:val="nil"/>
              <w:bottom w:val="single" w:sz="4" w:space="0" w:color="auto"/>
              <w:right w:val="single" w:sz="4" w:space="0" w:color="auto"/>
            </w:tcBorders>
            <w:shd w:val="clear" w:color="auto" w:fill="auto"/>
            <w:noWrap/>
            <w:vAlign w:val="bottom"/>
            <w:hideMark/>
          </w:tcPr>
          <w:p w14:paraId="75898CA3"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996,9</w:t>
            </w:r>
          </w:p>
        </w:tc>
      </w:tr>
      <w:tr w:rsidR="00B53209" w:rsidRPr="00407A6D" w14:paraId="5E232845"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4EFC091F"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Алматы</w:t>
            </w:r>
          </w:p>
        </w:tc>
        <w:tc>
          <w:tcPr>
            <w:tcW w:w="596" w:type="pct"/>
            <w:tcBorders>
              <w:top w:val="nil"/>
              <w:left w:val="nil"/>
              <w:bottom w:val="single" w:sz="4" w:space="0" w:color="auto"/>
              <w:right w:val="single" w:sz="4" w:space="0" w:color="auto"/>
            </w:tcBorders>
            <w:shd w:val="clear" w:color="auto" w:fill="auto"/>
            <w:noWrap/>
            <w:vAlign w:val="bottom"/>
            <w:hideMark/>
          </w:tcPr>
          <w:p w14:paraId="35F6D07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1568,7</w:t>
            </w:r>
          </w:p>
        </w:tc>
        <w:tc>
          <w:tcPr>
            <w:tcW w:w="591" w:type="pct"/>
            <w:tcBorders>
              <w:top w:val="nil"/>
              <w:left w:val="nil"/>
              <w:bottom w:val="single" w:sz="4" w:space="0" w:color="auto"/>
              <w:right w:val="single" w:sz="4" w:space="0" w:color="auto"/>
            </w:tcBorders>
            <w:shd w:val="clear" w:color="auto" w:fill="auto"/>
            <w:noWrap/>
            <w:vAlign w:val="bottom"/>
            <w:hideMark/>
          </w:tcPr>
          <w:p w14:paraId="58A835C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1592,9</w:t>
            </w:r>
          </w:p>
        </w:tc>
        <w:tc>
          <w:tcPr>
            <w:tcW w:w="609" w:type="pct"/>
            <w:tcBorders>
              <w:top w:val="nil"/>
              <w:left w:val="nil"/>
              <w:bottom w:val="single" w:sz="4" w:space="0" w:color="auto"/>
              <w:right w:val="single" w:sz="4" w:space="0" w:color="auto"/>
            </w:tcBorders>
            <w:shd w:val="clear" w:color="auto" w:fill="auto"/>
            <w:noWrap/>
            <w:vAlign w:val="bottom"/>
            <w:hideMark/>
          </w:tcPr>
          <w:p w14:paraId="4823F73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1 616,8</w:t>
            </w:r>
          </w:p>
        </w:tc>
        <w:tc>
          <w:tcPr>
            <w:tcW w:w="573" w:type="pct"/>
            <w:tcBorders>
              <w:top w:val="nil"/>
              <w:left w:val="nil"/>
              <w:bottom w:val="single" w:sz="4" w:space="0" w:color="auto"/>
              <w:right w:val="single" w:sz="4" w:space="0" w:color="auto"/>
            </w:tcBorders>
            <w:shd w:val="clear" w:color="auto" w:fill="auto"/>
            <w:noWrap/>
            <w:vAlign w:val="bottom"/>
            <w:hideMark/>
          </w:tcPr>
          <w:p w14:paraId="26D1119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1640,8</w:t>
            </w:r>
          </w:p>
        </w:tc>
        <w:tc>
          <w:tcPr>
            <w:tcW w:w="591" w:type="pct"/>
            <w:tcBorders>
              <w:top w:val="nil"/>
              <w:left w:val="nil"/>
              <w:bottom w:val="single" w:sz="4" w:space="0" w:color="auto"/>
              <w:right w:val="single" w:sz="4" w:space="0" w:color="auto"/>
            </w:tcBorders>
            <w:shd w:val="clear" w:color="auto" w:fill="auto"/>
            <w:noWrap/>
            <w:vAlign w:val="bottom"/>
            <w:hideMark/>
          </w:tcPr>
          <w:p w14:paraId="3D9BADC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1 665,1</w:t>
            </w:r>
          </w:p>
        </w:tc>
        <w:tc>
          <w:tcPr>
            <w:tcW w:w="555" w:type="pct"/>
            <w:tcBorders>
              <w:top w:val="nil"/>
              <w:left w:val="nil"/>
              <w:bottom w:val="single" w:sz="4" w:space="0" w:color="auto"/>
              <w:right w:val="single" w:sz="4" w:space="0" w:color="auto"/>
            </w:tcBorders>
            <w:shd w:val="clear" w:color="auto" w:fill="auto"/>
            <w:noWrap/>
            <w:vAlign w:val="bottom"/>
            <w:hideMark/>
          </w:tcPr>
          <w:p w14:paraId="1867B8A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1689,7</w:t>
            </w:r>
          </w:p>
        </w:tc>
      </w:tr>
      <w:tr w:rsidR="00B53209" w:rsidRPr="00407A6D" w14:paraId="7D6E25C4"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05CCBDDB"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Атырау</w:t>
            </w:r>
          </w:p>
        </w:tc>
        <w:tc>
          <w:tcPr>
            <w:tcW w:w="596" w:type="pct"/>
            <w:tcBorders>
              <w:top w:val="nil"/>
              <w:left w:val="nil"/>
              <w:bottom w:val="single" w:sz="4" w:space="0" w:color="auto"/>
              <w:right w:val="single" w:sz="4" w:space="0" w:color="auto"/>
            </w:tcBorders>
            <w:shd w:val="clear" w:color="auto" w:fill="auto"/>
            <w:noWrap/>
            <w:vAlign w:val="bottom"/>
            <w:hideMark/>
          </w:tcPr>
          <w:p w14:paraId="1A9C256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720.7</w:t>
            </w:r>
          </w:p>
        </w:tc>
        <w:tc>
          <w:tcPr>
            <w:tcW w:w="591" w:type="pct"/>
            <w:tcBorders>
              <w:top w:val="nil"/>
              <w:left w:val="nil"/>
              <w:bottom w:val="single" w:sz="4" w:space="0" w:color="auto"/>
              <w:right w:val="single" w:sz="4" w:space="0" w:color="auto"/>
            </w:tcBorders>
            <w:shd w:val="clear" w:color="auto" w:fill="auto"/>
            <w:noWrap/>
            <w:vAlign w:val="bottom"/>
            <w:hideMark/>
          </w:tcPr>
          <w:p w14:paraId="73544FD0"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731.3</w:t>
            </w:r>
          </w:p>
        </w:tc>
        <w:tc>
          <w:tcPr>
            <w:tcW w:w="609" w:type="pct"/>
            <w:tcBorders>
              <w:top w:val="nil"/>
              <w:left w:val="nil"/>
              <w:bottom w:val="single" w:sz="4" w:space="0" w:color="auto"/>
              <w:right w:val="single" w:sz="4" w:space="0" w:color="auto"/>
            </w:tcBorders>
            <w:shd w:val="clear" w:color="auto" w:fill="auto"/>
            <w:noWrap/>
            <w:vAlign w:val="bottom"/>
            <w:hideMark/>
          </w:tcPr>
          <w:p w14:paraId="0486C585"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741,8</w:t>
            </w:r>
          </w:p>
        </w:tc>
        <w:tc>
          <w:tcPr>
            <w:tcW w:w="573" w:type="pct"/>
            <w:tcBorders>
              <w:top w:val="nil"/>
              <w:left w:val="nil"/>
              <w:bottom w:val="single" w:sz="4" w:space="0" w:color="auto"/>
              <w:right w:val="single" w:sz="4" w:space="0" w:color="auto"/>
            </w:tcBorders>
            <w:shd w:val="clear" w:color="auto" w:fill="auto"/>
            <w:noWrap/>
            <w:vAlign w:val="bottom"/>
            <w:hideMark/>
          </w:tcPr>
          <w:p w14:paraId="4154229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752.3</w:t>
            </w:r>
          </w:p>
        </w:tc>
        <w:tc>
          <w:tcPr>
            <w:tcW w:w="591" w:type="pct"/>
            <w:tcBorders>
              <w:top w:val="nil"/>
              <w:left w:val="nil"/>
              <w:bottom w:val="single" w:sz="4" w:space="0" w:color="auto"/>
              <w:right w:val="single" w:sz="4" w:space="0" w:color="auto"/>
            </w:tcBorders>
            <w:shd w:val="clear" w:color="auto" w:fill="auto"/>
            <w:noWrap/>
            <w:vAlign w:val="bottom"/>
            <w:hideMark/>
          </w:tcPr>
          <w:p w14:paraId="53C0835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762.8</w:t>
            </w:r>
          </w:p>
        </w:tc>
        <w:tc>
          <w:tcPr>
            <w:tcW w:w="555" w:type="pct"/>
            <w:tcBorders>
              <w:top w:val="nil"/>
              <w:left w:val="nil"/>
              <w:bottom w:val="single" w:sz="4" w:space="0" w:color="auto"/>
              <w:right w:val="single" w:sz="4" w:space="0" w:color="auto"/>
            </w:tcBorders>
            <w:shd w:val="clear" w:color="auto" w:fill="auto"/>
            <w:noWrap/>
            <w:vAlign w:val="bottom"/>
            <w:hideMark/>
          </w:tcPr>
          <w:p w14:paraId="1B7BF4E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773.4</w:t>
            </w:r>
          </w:p>
        </w:tc>
      </w:tr>
      <w:tr w:rsidR="00B53209" w:rsidRPr="00407A6D" w14:paraId="4086AF51"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05ABBBBB"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Батыс</w:t>
            </w:r>
            <w:proofErr w:type="spellEnd"/>
            <w:r w:rsidRPr="00407A6D">
              <w:rPr>
                <w:rFonts w:ascii="Times New Roman" w:eastAsia="Times New Roman" w:hAnsi="Times New Roman" w:cs="Times New Roman"/>
                <w:sz w:val="20"/>
                <w:szCs w:val="20"/>
                <w:lang w:eastAsia="ru-RU"/>
              </w:rPr>
              <w:t xml:space="preserve"> </w:t>
            </w:r>
            <w:proofErr w:type="spellStart"/>
            <w:r w:rsidRPr="00407A6D">
              <w:rPr>
                <w:rFonts w:ascii="Times New Roman" w:eastAsia="Times New Roman" w:hAnsi="Times New Roman" w:cs="Times New Roman"/>
                <w:sz w:val="20"/>
                <w:szCs w:val="20"/>
                <w:lang w:eastAsia="ru-RU"/>
              </w:rPr>
              <w:t>Қазақстан</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284D9B39"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697.4</w:t>
            </w:r>
          </w:p>
        </w:tc>
        <w:tc>
          <w:tcPr>
            <w:tcW w:w="591" w:type="pct"/>
            <w:tcBorders>
              <w:top w:val="nil"/>
              <w:left w:val="nil"/>
              <w:bottom w:val="single" w:sz="4" w:space="0" w:color="auto"/>
              <w:right w:val="single" w:sz="4" w:space="0" w:color="auto"/>
            </w:tcBorders>
            <w:shd w:val="clear" w:color="auto" w:fill="auto"/>
            <w:noWrap/>
            <w:vAlign w:val="bottom"/>
            <w:hideMark/>
          </w:tcPr>
          <w:p w14:paraId="4448AC9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700,5</w:t>
            </w:r>
          </w:p>
        </w:tc>
        <w:tc>
          <w:tcPr>
            <w:tcW w:w="609" w:type="pct"/>
            <w:tcBorders>
              <w:top w:val="nil"/>
              <w:left w:val="nil"/>
              <w:bottom w:val="single" w:sz="4" w:space="0" w:color="auto"/>
              <w:right w:val="single" w:sz="4" w:space="0" w:color="auto"/>
            </w:tcBorders>
            <w:shd w:val="clear" w:color="auto" w:fill="auto"/>
            <w:noWrap/>
            <w:vAlign w:val="bottom"/>
            <w:hideMark/>
          </w:tcPr>
          <w:p w14:paraId="33117F8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703.4</w:t>
            </w:r>
          </w:p>
        </w:tc>
        <w:tc>
          <w:tcPr>
            <w:tcW w:w="573" w:type="pct"/>
            <w:tcBorders>
              <w:top w:val="nil"/>
              <w:left w:val="nil"/>
              <w:bottom w:val="single" w:sz="4" w:space="0" w:color="auto"/>
              <w:right w:val="single" w:sz="4" w:space="0" w:color="auto"/>
            </w:tcBorders>
            <w:shd w:val="clear" w:color="auto" w:fill="auto"/>
            <w:noWrap/>
            <w:vAlign w:val="bottom"/>
            <w:hideMark/>
          </w:tcPr>
          <w:p w14:paraId="415769F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706,0</w:t>
            </w:r>
          </w:p>
        </w:tc>
        <w:tc>
          <w:tcPr>
            <w:tcW w:w="591" w:type="pct"/>
            <w:tcBorders>
              <w:top w:val="nil"/>
              <w:left w:val="nil"/>
              <w:bottom w:val="single" w:sz="4" w:space="0" w:color="auto"/>
              <w:right w:val="single" w:sz="4" w:space="0" w:color="auto"/>
            </w:tcBorders>
            <w:shd w:val="clear" w:color="auto" w:fill="auto"/>
            <w:noWrap/>
            <w:vAlign w:val="bottom"/>
            <w:hideMark/>
          </w:tcPr>
          <w:p w14:paraId="5188FA7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708.5</w:t>
            </w:r>
          </w:p>
        </w:tc>
        <w:tc>
          <w:tcPr>
            <w:tcW w:w="555" w:type="pct"/>
            <w:tcBorders>
              <w:top w:val="nil"/>
              <w:left w:val="nil"/>
              <w:bottom w:val="single" w:sz="4" w:space="0" w:color="auto"/>
              <w:right w:val="single" w:sz="4" w:space="0" w:color="auto"/>
            </w:tcBorders>
            <w:shd w:val="clear" w:color="auto" w:fill="auto"/>
            <w:noWrap/>
            <w:vAlign w:val="bottom"/>
            <w:hideMark/>
          </w:tcPr>
          <w:p w14:paraId="0EFDFAAE"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710.9</w:t>
            </w:r>
          </w:p>
        </w:tc>
      </w:tr>
      <w:tr w:rsidR="00B53209" w:rsidRPr="00407A6D" w14:paraId="364C620F"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0A00828E"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Жамбыл</w:t>
            </w:r>
          </w:p>
        </w:tc>
        <w:tc>
          <w:tcPr>
            <w:tcW w:w="596" w:type="pct"/>
            <w:tcBorders>
              <w:top w:val="nil"/>
              <w:left w:val="nil"/>
              <w:bottom w:val="single" w:sz="4" w:space="0" w:color="auto"/>
              <w:right w:val="single" w:sz="4" w:space="0" w:color="auto"/>
            </w:tcBorders>
            <w:shd w:val="clear" w:color="auto" w:fill="auto"/>
            <w:noWrap/>
            <w:vAlign w:val="bottom"/>
            <w:hideMark/>
          </w:tcPr>
          <w:p w14:paraId="509D4A0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1 235,1</w:t>
            </w:r>
          </w:p>
        </w:tc>
        <w:tc>
          <w:tcPr>
            <w:tcW w:w="591" w:type="pct"/>
            <w:tcBorders>
              <w:top w:val="nil"/>
              <w:left w:val="nil"/>
              <w:bottom w:val="single" w:sz="4" w:space="0" w:color="auto"/>
              <w:right w:val="single" w:sz="4" w:space="0" w:color="auto"/>
            </w:tcBorders>
            <w:shd w:val="clear" w:color="auto" w:fill="auto"/>
            <w:noWrap/>
            <w:vAlign w:val="bottom"/>
            <w:hideMark/>
          </w:tcPr>
          <w:p w14:paraId="3D2E5446"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1 241,2</w:t>
            </w:r>
          </w:p>
        </w:tc>
        <w:tc>
          <w:tcPr>
            <w:tcW w:w="609" w:type="pct"/>
            <w:tcBorders>
              <w:top w:val="nil"/>
              <w:left w:val="nil"/>
              <w:bottom w:val="single" w:sz="4" w:space="0" w:color="auto"/>
              <w:right w:val="single" w:sz="4" w:space="0" w:color="auto"/>
            </w:tcBorders>
            <w:shd w:val="clear" w:color="auto" w:fill="auto"/>
            <w:noWrap/>
            <w:vAlign w:val="bottom"/>
            <w:hideMark/>
          </w:tcPr>
          <w:p w14:paraId="3563D7D3"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1 247,2</w:t>
            </w:r>
          </w:p>
        </w:tc>
        <w:tc>
          <w:tcPr>
            <w:tcW w:w="573" w:type="pct"/>
            <w:tcBorders>
              <w:top w:val="nil"/>
              <w:left w:val="nil"/>
              <w:bottom w:val="single" w:sz="4" w:space="0" w:color="auto"/>
              <w:right w:val="single" w:sz="4" w:space="0" w:color="auto"/>
            </w:tcBorders>
            <w:shd w:val="clear" w:color="auto" w:fill="auto"/>
            <w:noWrap/>
            <w:vAlign w:val="bottom"/>
            <w:hideMark/>
          </w:tcPr>
          <w:p w14:paraId="525B7DB0"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1 253,3</w:t>
            </w:r>
          </w:p>
        </w:tc>
        <w:tc>
          <w:tcPr>
            <w:tcW w:w="591" w:type="pct"/>
            <w:tcBorders>
              <w:top w:val="nil"/>
              <w:left w:val="nil"/>
              <w:bottom w:val="single" w:sz="4" w:space="0" w:color="auto"/>
              <w:right w:val="single" w:sz="4" w:space="0" w:color="auto"/>
            </w:tcBorders>
            <w:shd w:val="clear" w:color="auto" w:fill="auto"/>
            <w:noWrap/>
            <w:vAlign w:val="bottom"/>
            <w:hideMark/>
          </w:tcPr>
          <w:p w14:paraId="1AF1A015"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1 259,5</w:t>
            </w:r>
          </w:p>
        </w:tc>
        <w:tc>
          <w:tcPr>
            <w:tcW w:w="555" w:type="pct"/>
            <w:tcBorders>
              <w:top w:val="nil"/>
              <w:left w:val="nil"/>
              <w:bottom w:val="single" w:sz="4" w:space="0" w:color="auto"/>
              <w:right w:val="single" w:sz="4" w:space="0" w:color="auto"/>
            </w:tcBorders>
            <w:shd w:val="clear" w:color="auto" w:fill="auto"/>
            <w:noWrap/>
            <w:vAlign w:val="bottom"/>
            <w:hideMark/>
          </w:tcPr>
          <w:p w14:paraId="4297029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1266,0</w:t>
            </w:r>
          </w:p>
        </w:tc>
      </w:tr>
      <w:tr w:rsidR="00B53209" w:rsidRPr="00407A6D" w14:paraId="2B316F3D"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B5A9A30"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Жетісу</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4DD9FAE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694,8</w:t>
            </w:r>
          </w:p>
        </w:tc>
        <w:tc>
          <w:tcPr>
            <w:tcW w:w="591" w:type="pct"/>
            <w:tcBorders>
              <w:top w:val="nil"/>
              <w:left w:val="nil"/>
              <w:bottom w:val="single" w:sz="4" w:space="0" w:color="auto"/>
              <w:right w:val="single" w:sz="4" w:space="0" w:color="auto"/>
            </w:tcBorders>
            <w:shd w:val="clear" w:color="auto" w:fill="auto"/>
            <w:noWrap/>
            <w:vAlign w:val="bottom"/>
            <w:hideMark/>
          </w:tcPr>
          <w:p w14:paraId="3E7A629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692.5</w:t>
            </w:r>
          </w:p>
        </w:tc>
        <w:tc>
          <w:tcPr>
            <w:tcW w:w="609" w:type="pct"/>
            <w:tcBorders>
              <w:top w:val="nil"/>
              <w:left w:val="nil"/>
              <w:bottom w:val="single" w:sz="4" w:space="0" w:color="auto"/>
              <w:right w:val="single" w:sz="4" w:space="0" w:color="auto"/>
            </w:tcBorders>
            <w:shd w:val="clear" w:color="auto" w:fill="auto"/>
            <w:noWrap/>
            <w:vAlign w:val="bottom"/>
            <w:hideMark/>
          </w:tcPr>
          <w:p w14:paraId="7825981E"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689,9</w:t>
            </w:r>
          </w:p>
        </w:tc>
        <w:tc>
          <w:tcPr>
            <w:tcW w:w="573" w:type="pct"/>
            <w:tcBorders>
              <w:top w:val="nil"/>
              <w:left w:val="nil"/>
              <w:bottom w:val="single" w:sz="4" w:space="0" w:color="auto"/>
              <w:right w:val="single" w:sz="4" w:space="0" w:color="auto"/>
            </w:tcBorders>
            <w:shd w:val="clear" w:color="auto" w:fill="auto"/>
            <w:noWrap/>
            <w:vAlign w:val="bottom"/>
            <w:hideMark/>
          </w:tcPr>
          <w:p w14:paraId="55499F7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687.1</w:t>
            </w:r>
          </w:p>
        </w:tc>
        <w:tc>
          <w:tcPr>
            <w:tcW w:w="591" w:type="pct"/>
            <w:tcBorders>
              <w:top w:val="nil"/>
              <w:left w:val="nil"/>
              <w:bottom w:val="single" w:sz="4" w:space="0" w:color="auto"/>
              <w:right w:val="single" w:sz="4" w:space="0" w:color="auto"/>
            </w:tcBorders>
            <w:shd w:val="clear" w:color="auto" w:fill="auto"/>
            <w:noWrap/>
            <w:vAlign w:val="bottom"/>
            <w:hideMark/>
          </w:tcPr>
          <w:p w14:paraId="0478BAD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684.2</w:t>
            </w:r>
          </w:p>
        </w:tc>
        <w:tc>
          <w:tcPr>
            <w:tcW w:w="555" w:type="pct"/>
            <w:tcBorders>
              <w:top w:val="nil"/>
              <w:left w:val="nil"/>
              <w:bottom w:val="single" w:sz="4" w:space="0" w:color="auto"/>
              <w:right w:val="single" w:sz="4" w:space="0" w:color="auto"/>
            </w:tcBorders>
            <w:shd w:val="clear" w:color="auto" w:fill="auto"/>
            <w:noWrap/>
            <w:vAlign w:val="bottom"/>
            <w:hideMark/>
          </w:tcPr>
          <w:p w14:paraId="26A536B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681.2</w:t>
            </w:r>
          </w:p>
        </w:tc>
      </w:tr>
      <w:tr w:rsidR="00B53209" w:rsidRPr="00407A6D" w14:paraId="01884BB1"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2853FB1"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Қарағанды</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6CE93C8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1 130,7</w:t>
            </w:r>
          </w:p>
        </w:tc>
        <w:tc>
          <w:tcPr>
            <w:tcW w:w="591" w:type="pct"/>
            <w:tcBorders>
              <w:top w:val="nil"/>
              <w:left w:val="nil"/>
              <w:bottom w:val="single" w:sz="4" w:space="0" w:color="auto"/>
              <w:right w:val="single" w:sz="4" w:space="0" w:color="auto"/>
            </w:tcBorders>
            <w:shd w:val="clear" w:color="auto" w:fill="auto"/>
            <w:noWrap/>
            <w:vAlign w:val="bottom"/>
            <w:hideMark/>
          </w:tcPr>
          <w:p w14:paraId="4AC4992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1 128,2</w:t>
            </w:r>
          </w:p>
        </w:tc>
        <w:tc>
          <w:tcPr>
            <w:tcW w:w="609" w:type="pct"/>
            <w:tcBorders>
              <w:top w:val="nil"/>
              <w:left w:val="nil"/>
              <w:bottom w:val="single" w:sz="4" w:space="0" w:color="auto"/>
              <w:right w:val="single" w:sz="4" w:space="0" w:color="auto"/>
            </w:tcBorders>
            <w:shd w:val="clear" w:color="auto" w:fill="auto"/>
            <w:noWrap/>
            <w:vAlign w:val="bottom"/>
            <w:hideMark/>
          </w:tcPr>
          <w:p w14:paraId="733371E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1 125,3</w:t>
            </w:r>
          </w:p>
        </w:tc>
        <w:tc>
          <w:tcPr>
            <w:tcW w:w="573" w:type="pct"/>
            <w:tcBorders>
              <w:top w:val="nil"/>
              <w:left w:val="nil"/>
              <w:bottom w:val="single" w:sz="4" w:space="0" w:color="auto"/>
              <w:right w:val="single" w:sz="4" w:space="0" w:color="auto"/>
            </w:tcBorders>
            <w:shd w:val="clear" w:color="auto" w:fill="auto"/>
            <w:noWrap/>
            <w:vAlign w:val="bottom"/>
            <w:hideMark/>
          </w:tcPr>
          <w:p w14:paraId="17A5D93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1 122,2</w:t>
            </w:r>
          </w:p>
        </w:tc>
        <w:tc>
          <w:tcPr>
            <w:tcW w:w="591" w:type="pct"/>
            <w:tcBorders>
              <w:top w:val="nil"/>
              <w:left w:val="nil"/>
              <w:bottom w:val="single" w:sz="4" w:space="0" w:color="auto"/>
              <w:right w:val="single" w:sz="4" w:space="0" w:color="auto"/>
            </w:tcBorders>
            <w:shd w:val="clear" w:color="auto" w:fill="auto"/>
            <w:noWrap/>
            <w:vAlign w:val="bottom"/>
            <w:hideMark/>
          </w:tcPr>
          <w:p w14:paraId="508A668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1 118,8</w:t>
            </w:r>
          </w:p>
        </w:tc>
        <w:tc>
          <w:tcPr>
            <w:tcW w:w="555" w:type="pct"/>
            <w:tcBorders>
              <w:top w:val="nil"/>
              <w:left w:val="nil"/>
              <w:bottom w:val="single" w:sz="4" w:space="0" w:color="auto"/>
              <w:right w:val="single" w:sz="4" w:space="0" w:color="auto"/>
            </w:tcBorders>
            <w:shd w:val="clear" w:color="auto" w:fill="auto"/>
            <w:noWrap/>
            <w:vAlign w:val="bottom"/>
            <w:hideMark/>
          </w:tcPr>
          <w:p w14:paraId="688CEDB6"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1 115,3</w:t>
            </w:r>
          </w:p>
        </w:tc>
      </w:tr>
      <w:tr w:rsidR="00B53209" w:rsidRPr="00407A6D" w14:paraId="63615521"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64CC8058"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Қостанай</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14648EE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820.9</w:t>
            </w:r>
          </w:p>
        </w:tc>
        <w:tc>
          <w:tcPr>
            <w:tcW w:w="591" w:type="pct"/>
            <w:tcBorders>
              <w:top w:val="nil"/>
              <w:left w:val="nil"/>
              <w:bottom w:val="single" w:sz="4" w:space="0" w:color="auto"/>
              <w:right w:val="single" w:sz="4" w:space="0" w:color="auto"/>
            </w:tcBorders>
            <w:shd w:val="clear" w:color="auto" w:fill="auto"/>
            <w:noWrap/>
            <w:vAlign w:val="bottom"/>
            <w:hideMark/>
          </w:tcPr>
          <w:p w14:paraId="70CB1E8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815.7</w:t>
            </w:r>
          </w:p>
        </w:tc>
        <w:tc>
          <w:tcPr>
            <w:tcW w:w="609" w:type="pct"/>
            <w:tcBorders>
              <w:top w:val="nil"/>
              <w:left w:val="nil"/>
              <w:bottom w:val="single" w:sz="4" w:space="0" w:color="auto"/>
              <w:right w:val="single" w:sz="4" w:space="0" w:color="auto"/>
            </w:tcBorders>
            <w:shd w:val="clear" w:color="auto" w:fill="auto"/>
            <w:noWrap/>
            <w:vAlign w:val="bottom"/>
            <w:hideMark/>
          </w:tcPr>
          <w:p w14:paraId="3B5F802E"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810.1</w:t>
            </w:r>
          </w:p>
        </w:tc>
        <w:tc>
          <w:tcPr>
            <w:tcW w:w="573" w:type="pct"/>
            <w:tcBorders>
              <w:top w:val="nil"/>
              <w:left w:val="nil"/>
              <w:bottom w:val="single" w:sz="4" w:space="0" w:color="auto"/>
              <w:right w:val="single" w:sz="4" w:space="0" w:color="auto"/>
            </w:tcBorders>
            <w:shd w:val="clear" w:color="auto" w:fill="auto"/>
            <w:noWrap/>
            <w:vAlign w:val="bottom"/>
            <w:hideMark/>
          </w:tcPr>
          <w:p w14:paraId="59C53BD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804.3</w:t>
            </w:r>
          </w:p>
        </w:tc>
        <w:tc>
          <w:tcPr>
            <w:tcW w:w="591" w:type="pct"/>
            <w:tcBorders>
              <w:top w:val="nil"/>
              <w:left w:val="nil"/>
              <w:bottom w:val="single" w:sz="4" w:space="0" w:color="auto"/>
              <w:right w:val="single" w:sz="4" w:space="0" w:color="auto"/>
            </w:tcBorders>
            <w:shd w:val="clear" w:color="auto" w:fill="auto"/>
            <w:noWrap/>
            <w:vAlign w:val="bottom"/>
            <w:hideMark/>
          </w:tcPr>
          <w:p w14:paraId="7E95FD8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798.3</w:t>
            </w:r>
          </w:p>
        </w:tc>
        <w:tc>
          <w:tcPr>
            <w:tcW w:w="555" w:type="pct"/>
            <w:tcBorders>
              <w:top w:val="nil"/>
              <w:left w:val="nil"/>
              <w:bottom w:val="single" w:sz="4" w:space="0" w:color="auto"/>
              <w:right w:val="single" w:sz="4" w:space="0" w:color="auto"/>
            </w:tcBorders>
            <w:shd w:val="clear" w:color="auto" w:fill="auto"/>
            <w:noWrap/>
            <w:vAlign w:val="bottom"/>
            <w:hideMark/>
          </w:tcPr>
          <w:p w14:paraId="5B2CDE8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792,0</w:t>
            </w:r>
          </w:p>
        </w:tc>
      </w:tr>
      <w:tr w:rsidR="00B53209" w:rsidRPr="00407A6D" w14:paraId="7DF9DAF9"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80BB166"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Қызылорда</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63A16AC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856.4</w:t>
            </w:r>
          </w:p>
        </w:tc>
        <w:tc>
          <w:tcPr>
            <w:tcW w:w="591" w:type="pct"/>
            <w:tcBorders>
              <w:top w:val="nil"/>
              <w:left w:val="nil"/>
              <w:bottom w:val="single" w:sz="4" w:space="0" w:color="auto"/>
              <w:right w:val="single" w:sz="4" w:space="0" w:color="auto"/>
            </w:tcBorders>
            <w:shd w:val="clear" w:color="auto" w:fill="auto"/>
            <w:noWrap/>
            <w:vAlign w:val="bottom"/>
            <w:hideMark/>
          </w:tcPr>
          <w:p w14:paraId="428AFEA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864.9</w:t>
            </w:r>
          </w:p>
        </w:tc>
        <w:tc>
          <w:tcPr>
            <w:tcW w:w="609" w:type="pct"/>
            <w:tcBorders>
              <w:top w:val="nil"/>
              <w:left w:val="nil"/>
              <w:bottom w:val="single" w:sz="4" w:space="0" w:color="auto"/>
              <w:right w:val="single" w:sz="4" w:space="0" w:color="auto"/>
            </w:tcBorders>
            <w:shd w:val="clear" w:color="auto" w:fill="auto"/>
            <w:noWrap/>
            <w:vAlign w:val="bottom"/>
            <w:hideMark/>
          </w:tcPr>
          <w:p w14:paraId="6958581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873.2</w:t>
            </w:r>
          </w:p>
        </w:tc>
        <w:tc>
          <w:tcPr>
            <w:tcW w:w="573" w:type="pct"/>
            <w:tcBorders>
              <w:top w:val="nil"/>
              <w:left w:val="nil"/>
              <w:bottom w:val="single" w:sz="4" w:space="0" w:color="auto"/>
              <w:right w:val="single" w:sz="4" w:space="0" w:color="auto"/>
            </w:tcBorders>
            <w:shd w:val="clear" w:color="auto" w:fill="auto"/>
            <w:noWrap/>
            <w:vAlign w:val="bottom"/>
            <w:hideMark/>
          </w:tcPr>
          <w:p w14:paraId="7D39054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881,5</w:t>
            </w:r>
          </w:p>
        </w:tc>
        <w:tc>
          <w:tcPr>
            <w:tcW w:w="591" w:type="pct"/>
            <w:tcBorders>
              <w:top w:val="nil"/>
              <w:left w:val="nil"/>
              <w:bottom w:val="single" w:sz="4" w:space="0" w:color="auto"/>
              <w:right w:val="single" w:sz="4" w:space="0" w:color="auto"/>
            </w:tcBorders>
            <w:shd w:val="clear" w:color="auto" w:fill="auto"/>
            <w:noWrap/>
            <w:vAlign w:val="bottom"/>
            <w:hideMark/>
          </w:tcPr>
          <w:p w14:paraId="0F8C969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889,9</w:t>
            </w:r>
          </w:p>
        </w:tc>
        <w:tc>
          <w:tcPr>
            <w:tcW w:w="555" w:type="pct"/>
            <w:tcBorders>
              <w:top w:val="nil"/>
              <w:left w:val="nil"/>
              <w:bottom w:val="single" w:sz="4" w:space="0" w:color="auto"/>
              <w:right w:val="single" w:sz="4" w:space="0" w:color="auto"/>
            </w:tcBorders>
            <w:shd w:val="clear" w:color="auto" w:fill="auto"/>
            <w:noWrap/>
            <w:vAlign w:val="bottom"/>
            <w:hideMark/>
          </w:tcPr>
          <w:p w14:paraId="1F78F273"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898.4</w:t>
            </w:r>
          </w:p>
        </w:tc>
      </w:tr>
      <w:tr w:rsidR="00B53209" w:rsidRPr="00407A6D" w14:paraId="5888BE15"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7552814F"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Маңғыстау</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7937A17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819,8</w:t>
            </w:r>
          </w:p>
        </w:tc>
        <w:tc>
          <w:tcPr>
            <w:tcW w:w="591" w:type="pct"/>
            <w:tcBorders>
              <w:top w:val="nil"/>
              <w:left w:val="nil"/>
              <w:bottom w:val="single" w:sz="4" w:space="0" w:color="auto"/>
              <w:right w:val="single" w:sz="4" w:space="0" w:color="auto"/>
            </w:tcBorders>
            <w:shd w:val="clear" w:color="auto" w:fill="auto"/>
            <w:noWrap/>
            <w:vAlign w:val="bottom"/>
            <w:hideMark/>
          </w:tcPr>
          <w:p w14:paraId="663A567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841,0</w:t>
            </w:r>
          </w:p>
        </w:tc>
        <w:tc>
          <w:tcPr>
            <w:tcW w:w="609" w:type="pct"/>
            <w:tcBorders>
              <w:top w:val="nil"/>
              <w:left w:val="nil"/>
              <w:bottom w:val="single" w:sz="4" w:space="0" w:color="auto"/>
              <w:right w:val="single" w:sz="4" w:space="0" w:color="auto"/>
            </w:tcBorders>
            <w:shd w:val="clear" w:color="auto" w:fill="auto"/>
            <w:noWrap/>
            <w:vAlign w:val="bottom"/>
            <w:hideMark/>
          </w:tcPr>
          <w:p w14:paraId="67147716"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862.5</w:t>
            </w:r>
          </w:p>
        </w:tc>
        <w:tc>
          <w:tcPr>
            <w:tcW w:w="573" w:type="pct"/>
            <w:tcBorders>
              <w:top w:val="nil"/>
              <w:left w:val="nil"/>
              <w:bottom w:val="single" w:sz="4" w:space="0" w:color="auto"/>
              <w:right w:val="single" w:sz="4" w:space="0" w:color="auto"/>
            </w:tcBorders>
            <w:shd w:val="clear" w:color="auto" w:fill="auto"/>
            <w:noWrap/>
            <w:vAlign w:val="bottom"/>
            <w:hideMark/>
          </w:tcPr>
          <w:p w14:paraId="17296EF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884.2</w:t>
            </w:r>
          </w:p>
        </w:tc>
        <w:tc>
          <w:tcPr>
            <w:tcW w:w="591" w:type="pct"/>
            <w:tcBorders>
              <w:top w:val="nil"/>
              <w:left w:val="nil"/>
              <w:bottom w:val="single" w:sz="4" w:space="0" w:color="auto"/>
              <w:right w:val="single" w:sz="4" w:space="0" w:color="auto"/>
            </w:tcBorders>
            <w:shd w:val="clear" w:color="auto" w:fill="auto"/>
            <w:noWrap/>
            <w:vAlign w:val="bottom"/>
            <w:hideMark/>
          </w:tcPr>
          <w:p w14:paraId="2B93E49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906.4</w:t>
            </w:r>
          </w:p>
        </w:tc>
        <w:tc>
          <w:tcPr>
            <w:tcW w:w="555" w:type="pct"/>
            <w:tcBorders>
              <w:top w:val="nil"/>
              <w:left w:val="nil"/>
              <w:bottom w:val="single" w:sz="4" w:space="0" w:color="auto"/>
              <w:right w:val="single" w:sz="4" w:space="0" w:color="auto"/>
            </w:tcBorders>
            <w:shd w:val="clear" w:color="auto" w:fill="auto"/>
            <w:noWrap/>
            <w:vAlign w:val="bottom"/>
            <w:hideMark/>
          </w:tcPr>
          <w:p w14:paraId="63B6027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929.1</w:t>
            </w:r>
          </w:p>
        </w:tc>
      </w:tr>
      <w:tr w:rsidR="00B53209" w:rsidRPr="00407A6D" w14:paraId="07D95432"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10F11056"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Павлодар</w:t>
            </w:r>
          </w:p>
        </w:tc>
        <w:tc>
          <w:tcPr>
            <w:tcW w:w="596" w:type="pct"/>
            <w:tcBorders>
              <w:top w:val="nil"/>
              <w:left w:val="nil"/>
              <w:bottom w:val="single" w:sz="4" w:space="0" w:color="auto"/>
              <w:right w:val="single" w:sz="4" w:space="0" w:color="auto"/>
            </w:tcBorders>
            <w:shd w:val="clear" w:color="auto" w:fill="auto"/>
            <w:noWrap/>
            <w:vAlign w:val="bottom"/>
            <w:hideMark/>
          </w:tcPr>
          <w:p w14:paraId="0B0C6B8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748.1</w:t>
            </w:r>
          </w:p>
        </w:tc>
        <w:tc>
          <w:tcPr>
            <w:tcW w:w="591" w:type="pct"/>
            <w:tcBorders>
              <w:top w:val="nil"/>
              <w:left w:val="nil"/>
              <w:bottom w:val="single" w:sz="4" w:space="0" w:color="auto"/>
              <w:right w:val="single" w:sz="4" w:space="0" w:color="auto"/>
            </w:tcBorders>
            <w:shd w:val="clear" w:color="auto" w:fill="auto"/>
            <w:noWrap/>
            <w:vAlign w:val="bottom"/>
            <w:hideMark/>
          </w:tcPr>
          <w:p w14:paraId="76856A3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744,8</w:t>
            </w:r>
          </w:p>
        </w:tc>
        <w:tc>
          <w:tcPr>
            <w:tcW w:w="609" w:type="pct"/>
            <w:tcBorders>
              <w:top w:val="nil"/>
              <w:left w:val="nil"/>
              <w:bottom w:val="single" w:sz="4" w:space="0" w:color="auto"/>
              <w:right w:val="single" w:sz="4" w:space="0" w:color="auto"/>
            </w:tcBorders>
            <w:shd w:val="clear" w:color="auto" w:fill="auto"/>
            <w:noWrap/>
            <w:vAlign w:val="bottom"/>
            <w:hideMark/>
          </w:tcPr>
          <w:p w14:paraId="7749845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741.1</w:t>
            </w:r>
          </w:p>
        </w:tc>
        <w:tc>
          <w:tcPr>
            <w:tcW w:w="573" w:type="pct"/>
            <w:tcBorders>
              <w:top w:val="nil"/>
              <w:left w:val="nil"/>
              <w:bottom w:val="single" w:sz="4" w:space="0" w:color="auto"/>
              <w:right w:val="single" w:sz="4" w:space="0" w:color="auto"/>
            </w:tcBorders>
            <w:shd w:val="clear" w:color="auto" w:fill="auto"/>
            <w:noWrap/>
            <w:vAlign w:val="bottom"/>
            <w:hideMark/>
          </w:tcPr>
          <w:p w14:paraId="5A670A3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737.2</w:t>
            </w:r>
          </w:p>
        </w:tc>
        <w:tc>
          <w:tcPr>
            <w:tcW w:w="591" w:type="pct"/>
            <w:tcBorders>
              <w:top w:val="nil"/>
              <w:left w:val="nil"/>
              <w:bottom w:val="single" w:sz="4" w:space="0" w:color="auto"/>
              <w:right w:val="single" w:sz="4" w:space="0" w:color="auto"/>
            </w:tcBorders>
            <w:shd w:val="clear" w:color="auto" w:fill="auto"/>
            <w:noWrap/>
            <w:vAlign w:val="bottom"/>
            <w:hideMark/>
          </w:tcPr>
          <w:p w14:paraId="3E00EA7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733.1</w:t>
            </w:r>
          </w:p>
        </w:tc>
        <w:tc>
          <w:tcPr>
            <w:tcW w:w="555" w:type="pct"/>
            <w:tcBorders>
              <w:top w:val="nil"/>
              <w:left w:val="nil"/>
              <w:bottom w:val="single" w:sz="4" w:space="0" w:color="auto"/>
              <w:right w:val="single" w:sz="4" w:space="0" w:color="auto"/>
            </w:tcBorders>
            <w:shd w:val="clear" w:color="auto" w:fill="auto"/>
            <w:noWrap/>
            <w:vAlign w:val="bottom"/>
            <w:hideMark/>
          </w:tcPr>
          <w:p w14:paraId="4430311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728.9</w:t>
            </w:r>
          </w:p>
        </w:tc>
      </w:tr>
      <w:tr w:rsidR="00B53209" w:rsidRPr="00407A6D" w14:paraId="182482F2"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377FC527"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Солтүстік</w:t>
            </w:r>
            <w:proofErr w:type="spellEnd"/>
            <w:r w:rsidRPr="00407A6D">
              <w:rPr>
                <w:rFonts w:ascii="Times New Roman" w:eastAsia="Times New Roman" w:hAnsi="Times New Roman" w:cs="Times New Roman"/>
                <w:sz w:val="20"/>
                <w:szCs w:val="20"/>
                <w:lang w:eastAsia="ru-RU"/>
              </w:rPr>
              <w:t xml:space="preserve"> </w:t>
            </w:r>
            <w:proofErr w:type="spellStart"/>
            <w:r w:rsidRPr="00407A6D">
              <w:rPr>
                <w:rFonts w:ascii="Times New Roman" w:eastAsia="Times New Roman" w:hAnsi="Times New Roman" w:cs="Times New Roman"/>
                <w:sz w:val="20"/>
                <w:szCs w:val="20"/>
                <w:lang w:eastAsia="ru-RU"/>
              </w:rPr>
              <w:t>Қазақстан</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3BBB2B7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520,0</w:t>
            </w:r>
          </w:p>
        </w:tc>
        <w:tc>
          <w:tcPr>
            <w:tcW w:w="591" w:type="pct"/>
            <w:tcBorders>
              <w:top w:val="nil"/>
              <w:left w:val="nil"/>
              <w:bottom w:val="single" w:sz="4" w:space="0" w:color="auto"/>
              <w:right w:val="single" w:sz="4" w:space="0" w:color="auto"/>
            </w:tcBorders>
            <w:shd w:val="clear" w:color="auto" w:fill="auto"/>
            <w:noWrap/>
            <w:vAlign w:val="bottom"/>
            <w:hideMark/>
          </w:tcPr>
          <w:p w14:paraId="167FDE0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513.9</w:t>
            </w:r>
          </w:p>
        </w:tc>
        <w:tc>
          <w:tcPr>
            <w:tcW w:w="609" w:type="pct"/>
            <w:tcBorders>
              <w:top w:val="nil"/>
              <w:left w:val="nil"/>
              <w:bottom w:val="single" w:sz="4" w:space="0" w:color="auto"/>
              <w:right w:val="single" w:sz="4" w:space="0" w:color="auto"/>
            </w:tcBorders>
            <w:shd w:val="clear" w:color="auto" w:fill="auto"/>
            <w:noWrap/>
            <w:vAlign w:val="bottom"/>
            <w:hideMark/>
          </w:tcPr>
          <w:p w14:paraId="4274C1C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507.7</w:t>
            </w:r>
          </w:p>
        </w:tc>
        <w:tc>
          <w:tcPr>
            <w:tcW w:w="573" w:type="pct"/>
            <w:tcBorders>
              <w:top w:val="nil"/>
              <w:left w:val="nil"/>
              <w:bottom w:val="single" w:sz="4" w:space="0" w:color="auto"/>
              <w:right w:val="single" w:sz="4" w:space="0" w:color="auto"/>
            </w:tcBorders>
            <w:shd w:val="clear" w:color="auto" w:fill="auto"/>
            <w:noWrap/>
            <w:vAlign w:val="bottom"/>
            <w:hideMark/>
          </w:tcPr>
          <w:p w14:paraId="143ABAF9"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501.3</w:t>
            </w:r>
          </w:p>
        </w:tc>
        <w:tc>
          <w:tcPr>
            <w:tcW w:w="591" w:type="pct"/>
            <w:tcBorders>
              <w:top w:val="nil"/>
              <w:left w:val="nil"/>
              <w:bottom w:val="single" w:sz="4" w:space="0" w:color="auto"/>
              <w:right w:val="single" w:sz="4" w:space="0" w:color="auto"/>
            </w:tcBorders>
            <w:shd w:val="clear" w:color="auto" w:fill="auto"/>
            <w:noWrap/>
            <w:vAlign w:val="bottom"/>
            <w:hideMark/>
          </w:tcPr>
          <w:p w14:paraId="2C23A77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494,8</w:t>
            </w:r>
          </w:p>
        </w:tc>
        <w:tc>
          <w:tcPr>
            <w:tcW w:w="555" w:type="pct"/>
            <w:tcBorders>
              <w:top w:val="nil"/>
              <w:left w:val="nil"/>
              <w:bottom w:val="single" w:sz="4" w:space="0" w:color="auto"/>
              <w:right w:val="single" w:sz="4" w:space="0" w:color="auto"/>
            </w:tcBorders>
            <w:shd w:val="clear" w:color="auto" w:fill="auto"/>
            <w:noWrap/>
            <w:vAlign w:val="bottom"/>
            <w:hideMark/>
          </w:tcPr>
          <w:p w14:paraId="6EDC653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488.2</w:t>
            </w:r>
          </w:p>
        </w:tc>
      </w:tr>
      <w:tr w:rsidR="00B53209" w:rsidRPr="00407A6D" w14:paraId="3D74AF3A"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4BC030CA"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Түркістан</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271C9C09"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2 192,1</w:t>
            </w:r>
          </w:p>
        </w:tc>
        <w:tc>
          <w:tcPr>
            <w:tcW w:w="591" w:type="pct"/>
            <w:tcBorders>
              <w:top w:val="nil"/>
              <w:left w:val="nil"/>
              <w:bottom w:val="single" w:sz="4" w:space="0" w:color="auto"/>
              <w:right w:val="single" w:sz="4" w:space="0" w:color="auto"/>
            </w:tcBorders>
            <w:shd w:val="clear" w:color="auto" w:fill="auto"/>
            <w:noWrap/>
            <w:vAlign w:val="bottom"/>
            <w:hideMark/>
          </w:tcPr>
          <w:p w14:paraId="0F9AD94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2 221,4</w:t>
            </w:r>
          </w:p>
        </w:tc>
        <w:tc>
          <w:tcPr>
            <w:tcW w:w="609" w:type="pct"/>
            <w:tcBorders>
              <w:top w:val="nil"/>
              <w:left w:val="nil"/>
              <w:bottom w:val="single" w:sz="4" w:space="0" w:color="auto"/>
              <w:right w:val="single" w:sz="4" w:space="0" w:color="auto"/>
            </w:tcBorders>
            <w:shd w:val="clear" w:color="auto" w:fill="auto"/>
            <w:noWrap/>
            <w:vAlign w:val="bottom"/>
            <w:hideMark/>
          </w:tcPr>
          <w:p w14:paraId="428DD0EE"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2 251,3</w:t>
            </w:r>
          </w:p>
        </w:tc>
        <w:tc>
          <w:tcPr>
            <w:tcW w:w="573" w:type="pct"/>
            <w:tcBorders>
              <w:top w:val="nil"/>
              <w:left w:val="nil"/>
              <w:bottom w:val="single" w:sz="4" w:space="0" w:color="auto"/>
              <w:right w:val="single" w:sz="4" w:space="0" w:color="auto"/>
            </w:tcBorders>
            <w:shd w:val="clear" w:color="auto" w:fill="auto"/>
            <w:noWrap/>
            <w:vAlign w:val="bottom"/>
            <w:hideMark/>
          </w:tcPr>
          <w:p w14:paraId="55952263"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2 282,4</w:t>
            </w:r>
          </w:p>
        </w:tc>
        <w:tc>
          <w:tcPr>
            <w:tcW w:w="591" w:type="pct"/>
            <w:tcBorders>
              <w:top w:val="nil"/>
              <w:left w:val="nil"/>
              <w:bottom w:val="single" w:sz="4" w:space="0" w:color="auto"/>
              <w:right w:val="single" w:sz="4" w:space="0" w:color="auto"/>
            </w:tcBorders>
            <w:shd w:val="clear" w:color="auto" w:fill="auto"/>
            <w:noWrap/>
            <w:vAlign w:val="bottom"/>
            <w:hideMark/>
          </w:tcPr>
          <w:p w14:paraId="55550755"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2 314,8</w:t>
            </w:r>
          </w:p>
        </w:tc>
        <w:tc>
          <w:tcPr>
            <w:tcW w:w="555" w:type="pct"/>
            <w:tcBorders>
              <w:top w:val="nil"/>
              <w:left w:val="nil"/>
              <w:bottom w:val="single" w:sz="4" w:space="0" w:color="auto"/>
              <w:right w:val="single" w:sz="4" w:space="0" w:color="auto"/>
            </w:tcBorders>
            <w:shd w:val="clear" w:color="auto" w:fill="auto"/>
            <w:noWrap/>
            <w:vAlign w:val="bottom"/>
            <w:hideMark/>
          </w:tcPr>
          <w:p w14:paraId="3A0719C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2 348,8</w:t>
            </w:r>
          </w:p>
        </w:tc>
      </w:tr>
      <w:tr w:rsidR="00B53209" w:rsidRPr="00407A6D" w14:paraId="09CACB05"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407305EF"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Ұлытау</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17B76EB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221.9</w:t>
            </w:r>
          </w:p>
        </w:tc>
        <w:tc>
          <w:tcPr>
            <w:tcW w:w="591" w:type="pct"/>
            <w:tcBorders>
              <w:top w:val="nil"/>
              <w:left w:val="nil"/>
              <w:bottom w:val="single" w:sz="4" w:space="0" w:color="auto"/>
              <w:right w:val="single" w:sz="4" w:space="0" w:color="auto"/>
            </w:tcBorders>
            <w:shd w:val="clear" w:color="auto" w:fill="auto"/>
            <w:noWrap/>
            <w:vAlign w:val="bottom"/>
            <w:hideMark/>
          </w:tcPr>
          <w:p w14:paraId="731EB0CD"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221.9</w:t>
            </w:r>
          </w:p>
        </w:tc>
        <w:tc>
          <w:tcPr>
            <w:tcW w:w="609" w:type="pct"/>
            <w:tcBorders>
              <w:top w:val="nil"/>
              <w:left w:val="nil"/>
              <w:bottom w:val="single" w:sz="4" w:space="0" w:color="auto"/>
              <w:right w:val="single" w:sz="4" w:space="0" w:color="auto"/>
            </w:tcBorders>
            <w:shd w:val="clear" w:color="auto" w:fill="auto"/>
            <w:noWrap/>
            <w:vAlign w:val="bottom"/>
            <w:hideMark/>
          </w:tcPr>
          <w:p w14:paraId="7B719843"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221.8</w:t>
            </w:r>
          </w:p>
        </w:tc>
        <w:tc>
          <w:tcPr>
            <w:tcW w:w="573" w:type="pct"/>
            <w:tcBorders>
              <w:top w:val="nil"/>
              <w:left w:val="nil"/>
              <w:bottom w:val="single" w:sz="4" w:space="0" w:color="auto"/>
              <w:right w:val="single" w:sz="4" w:space="0" w:color="auto"/>
            </w:tcBorders>
            <w:shd w:val="clear" w:color="auto" w:fill="auto"/>
            <w:noWrap/>
            <w:vAlign w:val="bottom"/>
            <w:hideMark/>
          </w:tcPr>
          <w:p w14:paraId="4FEB42D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221.7</w:t>
            </w:r>
          </w:p>
        </w:tc>
        <w:tc>
          <w:tcPr>
            <w:tcW w:w="591" w:type="pct"/>
            <w:tcBorders>
              <w:top w:val="nil"/>
              <w:left w:val="nil"/>
              <w:bottom w:val="single" w:sz="4" w:space="0" w:color="auto"/>
              <w:right w:val="single" w:sz="4" w:space="0" w:color="auto"/>
            </w:tcBorders>
            <w:shd w:val="clear" w:color="auto" w:fill="auto"/>
            <w:noWrap/>
            <w:vAlign w:val="bottom"/>
            <w:hideMark/>
          </w:tcPr>
          <w:p w14:paraId="0F701FB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221.6</w:t>
            </w:r>
          </w:p>
        </w:tc>
        <w:tc>
          <w:tcPr>
            <w:tcW w:w="555" w:type="pct"/>
            <w:tcBorders>
              <w:top w:val="nil"/>
              <w:left w:val="nil"/>
              <w:bottom w:val="single" w:sz="4" w:space="0" w:color="auto"/>
              <w:right w:val="single" w:sz="4" w:space="0" w:color="auto"/>
            </w:tcBorders>
            <w:shd w:val="clear" w:color="auto" w:fill="auto"/>
            <w:noWrap/>
            <w:vAlign w:val="bottom"/>
            <w:hideMark/>
          </w:tcPr>
          <w:p w14:paraId="5B7DF27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221.4</w:t>
            </w:r>
          </w:p>
        </w:tc>
      </w:tr>
      <w:tr w:rsidR="00B53209" w:rsidRPr="00407A6D" w14:paraId="0F92B0B8"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43DB3CDB"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proofErr w:type="spellStart"/>
            <w:r w:rsidRPr="00407A6D">
              <w:rPr>
                <w:rFonts w:ascii="Times New Roman" w:eastAsia="Times New Roman" w:hAnsi="Times New Roman" w:cs="Times New Roman"/>
                <w:sz w:val="20"/>
                <w:szCs w:val="20"/>
                <w:lang w:eastAsia="ru-RU"/>
              </w:rPr>
              <w:t>Шығыс</w:t>
            </w:r>
            <w:proofErr w:type="spellEnd"/>
            <w:r w:rsidRPr="00407A6D">
              <w:rPr>
                <w:rFonts w:ascii="Times New Roman" w:eastAsia="Times New Roman" w:hAnsi="Times New Roman" w:cs="Times New Roman"/>
                <w:sz w:val="20"/>
                <w:szCs w:val="20"/>
                <w:lang w:eastAsia="ru-RU"/>
              </w:rPr>
              <w:t xml:space="preserve"> </w:t>
            </w:r>
            <w:proofErr w:type="spellStart"/>
            <w:r w:rsidRPr="00407A6D">
              <w:rPr>
                <w:rFonts w:ascii="Times New Roman" w:eastAsia="Times New Roman" w:hAnsi="Times New Roman" w:cs="Times New Roman"/>
                <w:sz w:val="20"/>
                <w:szCs w:val="20"/>
                <w:lang w:eastAsia="ru-RU"/>
              </w:rPr>
              <w:t>Қазақстан</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4CBA86A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720.3</w:t>
            </w:r>
          </w:p>
        </w:tc>
        <w:tc>
          <w:tcPr>
            <w:tcW w:w="591" w:type="pct"/>
            <w:tcBorders>
              <w:top w:val="nil"/>
              <w:left w:val="nil"/>
              <w:bottom w:val="single" w:sz="4" w:space="0" w:color="auto"/>
              <w:right w:val="single" w:sz="4" w:space="0" w:color="auto"/>
            </w:tcBorders>
            <w:shd w:val="clear" w:color="auto" w:fill="auto"/>
            <w:noWrap/>
            <w:vAlign w:val="bottom"/>
            <w:hideMark/>
          </w:tcPr>
          <w:p w14:paraId="2ACDBB5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715.8</w:t>
            </w:r>
          </w:p>
        </w:tc>
        <w:tc>
          <w:tcPr>
            <w:tcW w:w="609" w:type="pct"/>
            <w:tcBorders>
              <w:top w:val="nil"/>
              <w:left w:val="nil"/>
              <w:bottom w:val="single" w:sz="4" w:space="0" w:color="auto"/>
              <w:right w:val="single" w:sz="4" w:space="0" w:color="auto"/>
            </w:tcBorders>
            <w:shd w:val="clear" w:color="auto" w:fill="auto"/>
            <w:noWrap/>
            <w:vAlign w:val="bottom"/>
            <w:hideMark/>
          </w:tcPr>
          <w:p w14:paraId="3198FBA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710.9</w:t>
            </w:r>
          </w:p>
        </w:tc>
        <w:tc>
          <w:tcPr>
            <w:tcW w:w="573" w:type="pct"/>
            <w:tcBorders>
              <w:top w:val="nil"/>
              <w:left w:val="nil"/>
              <w:bottom w:val="single" w:sz="4" w:space="0" w:color="auto"/>
              <w:right w:val="single" w:sz="4" w:space="0" w:color="auto"/>
            </w:tcBorders>
            <w:shd w:val="clear" w:color="auto" w:fill="auto"/>
            <w:noWrap/>
            <w:vAlign w:val="bottom"/>
            <w:hideMark/>
          </w:tcPr>
          <w:p w14:paraId="54FB29F5"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705.9</w:t>
            </w:r>
          </w:p>
        </w:tc>
        <w:tc>
          <w:tcPr>
            <w:tcW w:w="591" w:type="pct"/>
            <w:tcBorders>
              <w:top w:val="nil"/>
              <w:left w:val="nil"/>
              <w:bottom w:val="single" w:sz="4" w:space="0" w:color="auto"/>
              <w:right w:val="single" w:sz="4" w:space="0" w:color="auto"/>
            </w:tcBorders>
            <w:shd w:val="clear" w:color="auto" w:fill="auto"/>
            <w:noWrap/>
            <w:vAlign w:val="bottom"/>
            <w:hideMark/>
          </w:tcPr>
          <w:p w14:paraId="4285723F"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700,7</w:t>
            </w:r>
          </w:p>
        </w:tc>
        <w:tc>
          <w:tcPr>
            <w:tcW w:w="555" w:type="pct"/>
            <w:tcBorders>
              <w:top w:val="nil"/>
              <w:left w:val="nil"/>
              <w:bottom w:val="single" w:sz="4" w:space="0" w:color="auto"/>
              <w:right w:val="single" w:sz="4" w:space="0" w:color="auto"/>
            </w:tcBorders>
            <w:shd w:val="clear" w:color="auto" w:fill="auto"/>
            <w:noWrap/>
            <w:vAlign w:val="bottom"/>
            <w:hideMark/>
          </w:tcPr>
          <w:p w14:paraId="147CB75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695.4</w:t>
            </w:r>
          </w:p>
        </w:tc>
      </w:tr>
      <w:tr w:rsidR="00B53209" w:rsidRPr="00407A6D" w14:paraId="5ADED814"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14:paraId="09923F17"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 xml:space="preserve">Астана </w:t>
            </w:r>
            <w:proofErr w:type="spellStart"/>
            <w:r w:rsidRPr="00407A6D">
              <w:rPr>
                <w:rFonts w:ascii="Times New Roman" w:eastAsia="Times New Roman" w:hAnsi="Times New Roman" w:cs="Times New Roman"/>
                <w:sz w:val="20"/>
                <w:szCs w:val="20"/>
                <w:lang w:eastAsia="ru-RU"/>
              </w:rPr>
              <w:t>қаласы</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4A8B0A5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1504,2</w:t>
            </w:r>
          </w:p>
        </w:tc>
        <w:tc>
          <w:tcPr>
            <w:tcW w:w="591" w:type="pct"/>
            <w:tcBorders>
              <w:top w:val="nil"/>
              <w:left w:val="nil"/>
              <w:bottom w:val="single" w:sz="4" w:space="0" w:color="auto"/>
              <w:right w:val="single" w:sz="4" w:space="0" w:color="auto"/>
            </w:tcBorders>
            <w:shd w:val="clear" w:color="auto" w:fill="auto"/>
            <w:noWrap/>
            <w:vAlign w:val="bottom"/>
            <w:hideMark/>
          </w:tcPr>
          <w:p w14:paraId="5318227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1564,5</w:t>
            </w:r>
          </w:p>
        </w:tc>
        <w:tc>
          <w:tcPr>
            <w:tcW w:w="609" w:type="pct"/>
            <w:tcBorders>
              <w:top w:val="nil"/>
              <w:left w:val="nil"/>
              <w:bottom w:val="single" w:sz="4" w:space="0" w:color="auto"/>
              <w:right w:val="single" w:sz="4" w:space="0" w:color="auto"/>
            </w:tcBorders>
            <w:shd w:val="clear" w:color="auto" w:fill="auto"/>
            <w:noWrap/>
            <w:vAlign w:val="bottom"/>
            <w:hideMark/>
          </w:tcPr>
          <w:p w14:paraId="5FEF02E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1 625,2</w:t>
            </w:r>
          </w:p>
        </w:tc>
        <w:tc>
          <w:tcPr>
            <w:tcW w:w="573" w:type="pct"/>
            <w:tcBorders>
              <w:top w:val="nil"/>
              <w:left w:val="nil"/>
              <w:bottom w:val="single" w:sz="4" w:space="0" w:color="auto"/>
              <w:right w:val="single" w:sz="4" w:space="0" w:color="auto"/>
            </w:tcBorders>
            <w:shd w:val="clear" w:color="auto" w:fill="auto"/>
            <w:noWrap/>
            <w:vAlign w:val="bottom"/>
            <w:hideMark/>
          </w:tcPr>
          <w:p w14:paraId="6F5013D0"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1686,4</w:t>
            </w:r>
          </w:p>
        </w:tc>
        <w:tc>
          <w:tcPr>
            <w:tcW w:w="591" w:type="pct"/>
            <w:tcBorders>
              <w:top w:val="nil"/>
              <w:left w:val="nil"/>
              <w:bottom w:val="single" w:sz="4" w:space="0" w:color="auto"/>
              <w:right w:val="single" w:sz="4" w:space="0" w:color="auto"/>
            </w:tcBorders>
            <w:shd w:val="clear" w:color="auto" w:fill="auto"/>
            <w:noWrap/>
            <w:vAlign w:val="bottom"/>
            <w:hideMark/>
          </w:tcPr>
          <w:p w14:paraId="6E150AF8"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1748,0</w:t>
            </w:r>
          </w:p>
        </w:tc>
        <w:tc>
          <w:tcPr>
            <w:tcW w:w="555" w:type="pct"/>
            <w:tcBorders>
              <w:top w:val="nil"/>
              <w:left w:val="nil"/>
              <w:bottom w:val="single" w:sz="4" w:space="0" w:color="auto"/>
              <w:right w:val="single" w:sz="4" w:space="0" w:color="auto"/>
            </w:tcBorders>
            <w:shd w:val="clear" w:color="auto" w:fill="auto"/>
            <w:noWrap/>
            <w:vAlign w:val="bottom"/>
            <w:hideMark/>
          </w:tcPr>
          <w:p w14:paraId="3852C86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1 810,2</w:t>
            </w:r>
          </w:p>
        </w:tc>
      </w:tr>
      <w:tr w:rsidR="00B53209" w:rsidRPr="00407A6D" w14:paraId="13D772BC"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14:paraId="32146E1A"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 xml:space="preserve">Алматы </w:t>
            </w:r>
            <w:proofErr w:type="spellStart"/>
            <w:r w:rsidRPr="00407A6D">
              <w:rPr>
                <w:rFonts w:ascii="Times New Roman" w:eastAsia="Times New Roman" w:hAnsi="Times New Roman" w:cs="Times New Roman"/>
                <w:sz w:val="20"/>
                <w:szCs w:val="20"/>
                <w:lang w:eastAsia="ru-RU"/>
              </w:rPr>
              <w:t>қаласы</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54D0B86E"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2 316,7</w:t>
            </w:r>
          </w:p>
        </w:tc>
        <w:tc>
          <w:tcPr>
            <w:tcW w:w="591" w:type="pct"/>
            <w:tcBorders>
              <w:top w:val="nil"/>
              <w:left w:val="nil"/>
              <w:bottom w:val="single" w:sz="4" w:space="0" w:color="auto"/>
              <w:right w:val="single" w:sz="4" w:space="0" w:color="auto"/>
            </w:tcBorders>
            <w:shd w:val="clear" w:color="auto" w:fill="auto"/>
            <w:noWrap/>
            <w:vAlign w:val="bottom"/>
            <w:hideMark/>
          </w:tcPr>
          <w:p w14:paraId="66403DC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2 379,4</w:t>
            </w:r>
          </w:p>
        </w:tc>
        <w:tc>
          <w:tcPr>
            <w:tcW w:w="609" w:type="pct"/>
            <w:tcBorders>
              <w:top w:val="nil"/>
              <w:left w:val="nil"/>
              <w:bottom w:val="single" w:sz="4" w:space="0" w:color="auto"/>
              <w:right w:val="single" w:sz="4" w:space="0" w:color="auto"/>
            </w:tcBorders>
            <w:shd w:val="clear" w:color="auto" w:fill="auto"/>
            <w:noWrap/>
            <w:vAlign w:val="bottom"/>
            <w:hideMark/>
          </w:tcPr>
          <w:p w14:paraId="498E2799"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2 442,7</w:t>
            </w:r>
          </w:p>
        </w:tc>
        <w:tc>
          <w:tcPr>
            <w:tcW w:w="573" w:type="pct"/>
            <w:tcBorders>
              <w:top w:val="nil"/>
              <w:left w:val="nil"/>
              <w:bottom w:val="single" w:sz="4" w:space="0" w:color="auto"/>
              <w:right w:val="single" w:sz="4" w:space="0" w:color="auto"/>
            </w:tcBorders>
            <w:shd w:val="clear" w:color="auto" w:fill="auto"/>
            <w:noWrap/>
            <w:vAlign w:val="bottom"/>
            <w:hideMark/>
          </w:tcPr>
          <w:p w14:paraId="6D91F68A"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2 506,4</w:t>
            </w:r>
          </w:p>
        </w:tc>
        <w:tc>
          <w:tcPr>
            <w:tcW w:w="591" w:type="pct"/>
            <w:tcBorders>
              <w:top w:val="nil"/>
              <w:left w:val="nil"/>
              <w:bottom w:val="single" w:sz="4" w:space="0" w:color="auto"/>
              <w:right w:val="single" w:sz="4" w:space="0" w:color="auto"/>
            </w:tcBorders>
            <w:shd w:val="clear" w:color="auto" w:fill="auto"/>
            <w:noWrap/>
            <w:vAlign w:val="bottom"/>
            <w:hideMark/>
          </w:tcPr>
          <w:p w14:paraId="13AC03C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2570,4</w:t>
            </w:r>
          </w:p>
        </w:tc>
        <w:tc>
          <w:tcPr>
            <w:tcW w:w="555" w:type="pct"/>
            <w:tcBorders>
              <w:top w:val="nil"/>
              <w:left w:val="nil"/>
              <w:bottom w:val="single" w:sz="4" w:space="0" w:color="auto"/>
              <w:right w:val="single" w:sz="4" w:space="0" w:color="auto"/>
            </w:tcBorders>
            <w:shd w:val="clear" w:color="auto" w:fill="auto"/>
            <w:noWrap/>
            <w:vAlign w:val="bottom"/>
            <w:hideMark/>
          </w:tcPr>
          <w:p w14:paraId="491A5FBB"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2 634,8</w:t>
            </w:r>
          </w:p>
        </w:tc>
      </w:tr>
      <w:tr w:rsidR="00B53209" w:rsidRPr="00407A6D" w14:paraId="39F825E3" w14:textId="77777777">
        <w:trPr>
          <w:trHeight w:val="300"/>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14:paraId="4B595C0E" w14:textId="77777777" w:rsidR="00B82A6C" w:rsidRPr="00407A6D" w:rsidRDefault="00B82A6C" w:rsidP="007F48F0">
            <w:pPr>
              <w:spacing w:after="0" w:line="240" w:lineRule="auto"/>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 xml:space="preserve">Шымкент </w:t>
            </w:r>
            <w:proofErr w:type="spellStart"/>
            <w:r w:rsidRPr="00407A6D">
              <w:rPr>
                <w:rFonts w:ascii="Times New Roman" w:eastAsia="Times New Roman" w:hAnsi="Times New Roman" w:cs="Times New Roman"/>
                <w:sz w:val="20"/>
                <w:szCs w:val="20"/>
                <w:lang w:eastAsia="ru-RU"/>
              </w:rPr>
              <w:t>қаласы</w:t>
            </w:r>
            <w:proofErr w:type="spellEnd"/>
          </w:p>
        </w:tc>
        <w:tc>
          <w:tcPr>
            <w:tcW w:w="596" w:type="pct"/>
            <w:tcBorders>
              <w:top w:val="nil"/>
              <w:left w:val="nil"/>
              <w:bottom w:val="single" w:sz="4" w:space="0" w:color="auto"/>
              <w:right w:val="single" w:sz="4" w:space="0" w:color="auto"/>
            </w:tcBorders>
            <w:shd w:val="clear" w:color="auto" w:fill="auto"/>
            <w:noWrap/>
            <w:vAlign w:val="bottom"/>
            <w:hideMark/>
          </w:tcPr>
          <w:p w14:paraId="3E2D630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1 265,8</w:t>
            </w:r>
          </w:p>
        </w:tc>
        <w:tc>
          <w:tcPr>
            <w:tcW w:w="591" w:type="pct"/>
            <w:tcBorders>
              <w:top w:val="nil"/>
              <w:left w:val="nil"/>
              <w:bottom w:val="single" w:sz="4" w:space="0" w:color="auto"/>
              <w:right w:val="single" w:sz="4" w:space="0" w:color="auto"/>
            </w:tcBorders>
            <w:shd w:val="clear" w:color="auto" w:fill="auto"/>
            <w:noWrap/>
            <w:vAlign w:val="bottom"/>
            <w:hideMark/>
          </w:tcPr>
          <w:p w14:paraId="6E3D94A7"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1295,0</w:t>
            </w:r>
          </w:p>
        </w:tc>
        <w:tc>
          <w:tcPr>
            <w:tcW w:w="609" w:type="pct"/>
            <w:tcBorders>
              <w:top w:val="nil"/>
              <w:left w:val="nil"/>
              <w:bottom w:val="single" w:sz="4" w:space="0" w:color="auto"/>
              <w:right w:val="single" w:sz="4" w:space="0" w:color="auto"/>
            </w:tcBorders>
            <w:shd w:val="clear" w:color="auto" w:fill="auto"/>
            <w:noWrap/>
            <w:vAlign w:val="bottom"/>
            <w:hideMark/>
          </w:tcPr>
          <w:p w14:paraId="4B7CCDF1"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1324,2</w:t>
            </w:r>
          </w:p>
        </w:tc>
        <w:tc>
          <w:tcPr>
            <w:tcW w:w="573" w:type="pct"/>
            <w:tcBorders>
              <w:top w:val="nil"/>
              <w:left w:val="nil"/>
              <w:bottom w:val="single" w:sz="4" w:space="0" w:color="auto"/>
              <w:right w:val="single" w:sz="4" w:space="0" w:color="auto"/>
            </w:tcBorders>
            <w:shd w:val="clear" w:color="auto" w:fill="auto"/>
            <w:noWrap/>
            <w:vAlign w:val="bottom"/>
            <w:hideMark/>
          </w:tcPr>
          <w:p w14:paraId="0DF57962"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1353,5</w:t>
            </w:r>
          </w:p>
        </w:tc>
        <w:tc>
          <w:tcPr>
            <w:tcW w:w="591" w:type="pct"/>
            <w:tcBorders>
              <w:top w:val="nil"/>
              <w:left w:val="nil"/>
              <w:bottom w:val="single" w:sz="4" w:space="0" w:color="auto"/>
              <w:right w:val="single" w:sz="4" w:space="0" w:color="auto"/>
            </w:tcBorders>
            <w:shd w:val="clear" w:color="auto" w:fill="auto"/>
            <w:noWrap/>
            <w:vAlign w:val="bottom"/>
            <w:hideMark/>
          </w:tcPr>
          <w:p w14:paraId="1D3E6E7C"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1383,2</w:t>
            </w:r>
          </w:p>
        </w:tc>
        <w:tc>
          <w:tcPr>
            <w:tcW w:w="555" w:type="pct"/>
            <w:tcBorders>
              <w:top w:val="nil"/>
              <w:left w:val="nil"/>
              <w:bottom w:val="single" w:sz="4" w:space="0" w:color="auto"/>
              <w:right w:val="single" w:sz="4" w:space="0" w:color="auto"/>
            </w:tcBorders>
            <w:shd w:val="clear" w:color="auto" w:fill="auto"/>
            <w:noWrap/>
            <w:vAlign w:val="bottom"/>
            <w:hideMark/>
          </w:tcPr>
          <w:p w14:paraId="7F214244" w14:textId="77777777" w:rsidR="00B82A6C" w:rsidRPr="00407A6D" w:rsidRDefault="00B82A6C" w:rsidP="00410845">
            <w:pPr>
              <w:spacing w:after="0" w:line="240" w:lineRule="auto"/>
              <w:jc w:val="center"/>
              <w:rPr>
                <w:rFonts w:ascii="Times New Roman" w:eastAsia="Times New Roman" w:hAnsi="Times New Roman" w:cs="Times New Roman"/>
                <w:sz w:val="18"/>
                <w:szCs w:val="18"/>
                <w:lang w:eastAsia="ru-RU"/>
              </w:rPr>
            </w:pPr>
            <w:r w:rsidRPr="00407A6D">
              <w:rPr>
                <w:rFonts w:ascii="Times New Roman" w:eastAsia="Times New Roman" w:hAnsi="Times New Roman" w:cs="Times New Roman"/>
                <w:sz w:val="18"/>
                <w:szCs w:val="18"/>
                <w:lang w:eastAsia="ru-RU"/>
              </w:rPr>
              <w:t>1413,1</w:t>
            </w:r>
          </w:p>
        </w:tc>
      </w:tr>
    </w:tbl>
    <w:p w14:paraId="7FD2409D" w14:textId="77777777" w:rsidR="00B82A6C" w:rsidRPr="00407A6D" w:rsidRDefault="00B82A6C" w:rsidP="007F48F0">
      <w:pPr>
        <w:spacing w:after="0" w:line="240" w:lineRule="auto"/>
        <w:ind w:firstLine="708"/>
        <w:jc w:val="both"/>
        <w:rPr>
          <w:rFonts w:ascii="Times New Roman" w:hAnsi="Times New Roman" w:cs="Times New Roman"/>
          <w:i/>
          <w:lang w:val="kk-KZ"/>
        </w:rPr>
      </w:pPr>
      <w:r w:rsidRPr="00407A6D">
        <w:rPr>
          <w:rFonts w:ascii="Times New Roman" w:hAnsi="Times New Roman" w:cs="Times New Roman"/>
          <w:i/>
          <w:lang w:val="kk-KZ"/>
        </w:rPr>
        <w:t>Дереккөз: «Экономикалық зерттеулер институты» АҚ болжамдық мәліметтері</w:t>
      </w:r>
    </w:p>
    <w:p w14:paraId="4005CE5B" w14:textId="77777777" w:rsidR="00827995" w:rsidRPr="00407A6D" w:rsidRDefault="00827995" w:rsidP="007F48F0">
      <w:pPr>
        <w:spacing w:after="0" w:line="240" w:lineRule="auto"/>
        <w:ind w:firstLine="708"/>
        <w:jc w:val="both"/>
        <w:rPr>
          <w:rFonts w:ascii="Times New Roman" w:hAnsi="Times New Roman" w:cs="Times New Roman"/>
          <w:sz w:val="28"/>
          <w:szCs w:val="28"/>
          <w:lang w:eastAsia="ru-RU"/>
        </w:rPr>
      </w:pPr>
    </w:p>
    <w:p w14:paraId="39CA54B2" w14:textId="77777777" w:rsidR="00BC2E03" w:rsidRPr="00407A6D" w:rsidRDefault="00BC2E03" w:rsidP="007F48F0">
      <w:pPr>
        <w:spacing w:after="0" w:line="240" w:lineRule="auto"/>
        <w:ind w:firstLine="708"/>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Туудың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белсенді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өсуіне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өңірлердегі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ағымдағы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теңгерімсіздіктің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сақталуына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байланысты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қалаларға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ішкі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көші-қон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ағынының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одан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күтілуде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Қазіргі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тенденцияларды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15-20 </w:t>
      </w:r>
      <w:proofErr w:type="spellStart"/>
      <w:r w:rsidRPr="00407A6D">
        <w:rPr>
          <w:rFonts w:ascii="Times New Roman" w:hAnsi="Times New Roman" w:cs="Times New Roman"/>
          <w:sz w:val="28"/>
          <w:szCs w:val="28"/>
          <w:lang w:eastAsia="ru-RU"/>
        </w:rPr>
        <w:t>жылдан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кейін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ұрпақты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жұмыспен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қамтудың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ықтимал</w:t>
      </w:r>
      <w:proofErr w:type="spellEnd"/>
      <w:r w:rsidRPr="00407A6D">
        <w:rPr>
          <w:rFonts w:ascii="Times New Roman" w:hAnsi="Times New Roman" w:cs="Times New Roman"/>
          <w:sz w:val="28"/>
          <w:szCs w:val="28"/>
          <w:lang w:eastAsia="ru-RU"/>
        </w:rPr>
        <w:t xml:space="preserve"> </w:t>
      </w:r>
      <w:r w:rsidR="00AF1957" w:rsidRPr="00407A6D">
        <w:rPr>
          <w:rFonts w:ascii="Times New Roman" w:hAnsi="Times New Roman" w:cs="Times New Roman"/>
          <w:sz w:val="28"/>
          <w:szCs w:val="28"/>
          <w:lang w:val="kk-KZ" w:eastAsia="ru-RU"/>
        </w:rPr>
        <w:t>мәселелерін</w:t>
      </w:r>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ескере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отырып</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кептеліске</w:t>
      </w:r>
      <w:proofErr w:type="spellEnd"/>
      <w:r w:rsidRPr="00407A6D">
        <w:rPr>
          <w:rFonts w:ascii="Times New Roman" w:hAnsi="Times New Roman" w:cs="Times New Roman"/>
          <w:sz w:val="28"/>
          <w:szCs w:val="28"/>
          <w:lang w:eastAsia="ru-RU"/>
        </w:rPr>
        <w:t xml:space="preserve"> толы </w:t>
      </w:r>
      <w:proofErr w:type="spellStart"/>
      <w:r w:rsidRPr="00407A6D">
        <w:rPr>
          <w:rFonts w:ascii="Times New Roman" w:hAnsi="Times New Roman" w:cs="Times New Roman"/>
          <w:sz w:val="28"/>
          <w:szCs w:val="28"/>
          <w:lang w:eastAsia="ru-RU"/>
        </w:rPr>
        <w:t>мегаполистерге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көшу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қарқынын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төмендету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үшін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өмір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сүруге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қолайлы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жағдайлар</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жаңа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жұмыс</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орындарын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құру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қажет</w:t>
      </w:r>
      <w:proofErr w:type="spellEnd"/>
      <w:r w:rsidRPr="00407A6D">
        <w:rPr>
          <w:rFonts w:ascii="Times New Roman" w:hAnsi="Times New Roman" w:cs="Times New Roman"/>
          <w:sz w:val="28"/>
          <w:szCs w:val="28"/>
          <w:lang w:eastAsia="ru-RU"/>
        </w:rPr>
        <w:t>.</w:t>
      </w:r>
    </w:p>
    <w:p w14:paraId="22201020" w14:textId="77777777" w:rsidR="00BC2E03" w:rsidRPr="00407A6D" w:rsidRDefault="00BC2E03" w:rsidP="007F48F0">
      <w:pPr>
        <w:spacing w:after="0" w:line="240" w:lineRule="auto"/>
        <w:ind w:firstLine="709"/>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Өңірлердің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жай-күйі</w:t>
      </w:r>
      <w:proofErr w:type="spellEnd"/>
      <w:r w:rsidRPr="00407A6D">
        <w:rPr>
          <w:rFonts w:ascii="Times New Roman" w:hAnsi="Times New Roman" w:cs="Times New Roman"/>
          <w:sz w:val="28"/>
          <w:szCs w:val="28"/>
          <w:lang w:eastAsia="ru-RU"/>
        </w:rPr>
        <w:t xml:space="preserve"> мен даму </w:t>
      </w:r>
      <w:proofErr w:type="spellStart"/>
      <w:r w:rsidRPr="00407A6D">
        <w:rPr>
          <w:rFonts w:ascii="Times New Roman" w:hAnsi="Times New Roman" w:cs="Times New Roman"/>
          <w:sz w:val="28"/>
          <w:szCs w:val="28"/>
          <w:lang w:eastAsia="ru-RU"/>
        </w:rPr>
        <w:t>перспективаларына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кешенді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беруді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қалыптастыру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үшін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өмірдің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іргелі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жағдайлары</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факторларды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қамтитын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екі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бағыт</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бойынша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ағымдағы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жағдайды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талдау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жүргізілді</w:t>
      </w:r>
      <w:proofErr w:type="spellEnd"/>
      <w:r w:rsidRPr="00407A6D">
        <w:rPr>
          <w:rFonts w:ascii="Times New Roman" w:hAnsi="Times New Roman" w:cs="Times New Roman"/>
          <w:sz w:val="28"/>
          <w:szCs w:val="28"/>
          <w:lang w:eastAsia="ru-RU"/>
        </w:rPr>
        <w:t xml:space="preserve"> – </w:t>
      </w:r>
      <w:proofErr w:type="spellStart"/>
      <w:r w:rsidRPr="00407A6D">
        <w:rPr>
          <w:rFonts w:ascii="Times New Roman" w:hAnsi="Times New Roman" w:cs="Times New Roman"/>
          <w:sz w:val="28"/>
          <w:szCs w:val="28"/>
          <w:lang w:eastAsia="ru-RU"/>
        </w:rPr>
        <w:t>өңірді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тіршілікті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қамтамасыз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ететін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инфрақұрылымның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объектілерімен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қызметтерімен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қамтамасыз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ету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сондай-ақ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өңірлердің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даму </w:t>
      </w:r>
      <w:proofErr w:type="spellStart"/>
      <w:r w:rsidRPr="00407A6D">
        <w:rPr>
          <w:rFonts w:ascii="Times New Roman" w:hAnsi="Times New Roman" w:cs="Times New Roman"/>
          <w:sz w:val="28"/>
          <w:szCs w:val="28"/>
          <w:lang w:eastAsia="ru-RU"/>
        </w:rPr>
        <w:t>деңгейі</w:t>
      </w:r>
      <w:proofErr w:type="spellEnd"/>
      <w:r w:rsidRPr="00407A6D">
        <w:rPr>
          <w:rFonts w:ascii="Times New Roman" w:hAnsi="Times New Roman" w:cs="Times New Roman"/>
          <w:sz w:val="28"/>
          <w:szCs w:val="28"/>
          <w:lang w:eastAsia="ru-RU"/>
        </w:rPr>
        <w:t>.</w:t>
      </w:r>
    </w:p>
    <w:p w14:paraId="43175ED6" w14:textId="77777777" w:rsidR="00BC2E03" w:rsidRPr="00407A6D" w:rsidRDefault="00BC2E03" w:rsidP="007F48F0">
      <w:pPr>
        <w:spacing w:after="0" w:line="240" w:lineRule="auto"/>
        <w:ind w:firstLine="708"/>
        <w:jc w:val="both"/>
        <w:rPr>
          <w:rFonts w:ascii="Times New Roman" w:hAnsi="Times New Roman" w:cs="Times New Roman"/>
          <w:sz w:val="28"/>
          <w:szCs w:val="28"/>
          <w:lang w:eastAsia="ru-RU"/>
        </w:rPr>
      </w:pPr>
      <w:proofErr w:type="spellStart"/>
      <w:r w:rsidRPr="00407A6D">
        <w:rPr>
          <w:rFonts w:ascii="Times New Roman" w:hAnsi="Times New Roman" w:cs="Times New Roman"/>
          <w:sz w:val="28"/>
          <w:szCs w:val="28"/>
          <w:lang w:eastAsia="ru-RU"/>
        </w:rPr>
        <w:t>Инфрақұрылымдық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қамтамасыз</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етуді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бағалау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өңірлерде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өмір</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сүру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үшін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жағдайдың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қаншалықты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жақсы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жасалғанын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көрсетеді</w:t>
      </w:r>
      <w:proofErr w:type="spellEnd"/>
      <w:r w:rsidRPr="00407A6D">
        <w:rPr>
          <w:rFonts w:ascii="Times New Roman" w:hAnsi="Times New Roman" w:cs="Times New Roman"/>
          <w:sz w:val="28"/>
          <w:szCs w:val="28"/>
          <w:lang w:eastAsia="ru-RU"/>
        </w:rPr>
        <w:t xml:space="preserve">, ал </w:t>
      </w:r>
      <w:proofErr w:type="spellStart"/>
      <w:r w:rsidRPr="00407A6D">
        <w:rPr>
          <w:rFonts w:ascii="Times New Roman" w:hAnsi="Times New Roman" w:cs="Times New Roman"/>
          <w:sz w:val="28"/>
          <w:szCs w:val="28"/>
          <w:lang w:eastAsia="ru-RU"/>
        </w:rPr>
        <w:t>экономикалық</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талдау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одан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әрі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өсу</w:t>
      </w:r>
      <w:proofErr w:type="spellEnd"/>
      <w:r w:rsidRPr="00407A6D">
        <w:rPr>
          <w:rFonts w:ascii="Times New Roman" w:hAnsi="Times New Roman" w:cs="Times New Roman"/>
          <w:sz w:val="28"/>
          <w:szCs w:val="28"/>
          <w:lang w:eastAsia="ru-RU"/>
        </w:rPr>
        <w:t xml:space="preserve"> мен инвестиция </w:t>
      </w:r>
      <w:proofErr w:type="spellStart"/>
      <w:r w:rsidRPr="00407A6D">
        <w:rPr>
          <w:rFonts w:ascii="Times New Roman" w:hAnsi="Times New Roman" w:cs="Times New Roman"/>
          <w:sz w:val="28"/>
          <w:szCs w:val="28"/>
          <w:lang w:eastAsia="ru-RU"/>
        </w:rPr>
        <w:t>тартудың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қажеттілігі</w:t>
      </w:r>
      <w:proofErr w:type="spellEnd"/>
      <w:r w:rsidRPr="00407A6D">
        <w:rPr>
          <w:rFonts w:ascii="Times New Roman" w:hAnsi="Times New Roman" w:cs="Times New Roman"/>
          <w:sz w:val="28"/>
          <w:szCs w:val="28"/>
          <w:lang w:eastAsia="ru-RU"/>
        </w:rPr>
        <w:t xml:space="preserve"> мен </w:t>
      </w:r>
      <w:proofErr w:type="spellStart"/>
      <w:r w:rsidRPr="00407A6D">
        <w:rPr>
          <w:rFonts w:ascii="Times New Roman" w:hAnsi="Times New Roman" w:cs="Times New Roman"/>
          <w:sz w:val="28"/>
          <w:szCs w:val="28"/>
          <w:lang w:eastAsia="ru-RU"/>
        </w:rPr>
        <w:t>әлеуетін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ашады</w:t>
      </w:r>
      <w:proofErr w:type="spellEnd"/>
      <w:r w:rsidRPr="00407A6D">
        <w:rPr>
          <w:rFonts w:ascii="Times New Roman" w:hAnsi="Times New Roman" w:cs="Times New Roman"/>
          <w:sz w:val="28"/>
          <w:szCs w:val="28"/>
          <w:lang w:eastAsia="ru-RU"/>
        </w:rPr>
        <w:t>.</w:t>
      </w:r>
    </w:p>
    <w:p w14:paraId="729E0EF5" w14:textId="77777777" w:rsidR="00BC2E03" w:rsidRPr="00407A6D" w:rsidRDefault="00BC2E03" w:rsidP="007F48F0">
      <w:pPr>
        <w:spacing w:after="0" w:line="240" w:lineRule="auto"/>
        <w:ind w:firstLine="708"/>
        <w:jc w:val="both"/>
        <w:rPr>
          <w:rFonts w:ascii="Times New Roman" w:hAnsi="Times New Roman" w:cs="Times New Roman"/>
          <w:sz w:val="28"/>
          <w:szCs w:val="28"/>
          <w:lang w:eastAsia="ru-RU"/>
        </w:rPr>
      </w:pPr>
      <w:r w:rsidRPr="00407A6D">
        <w:rPr>
          <w:rFonts w:ascii="Times New Roman" w:hAnsi="Times New Roman" w:cs="Times New Roman"/>
          <w:sz w:val="28"/>
          <w:szCs w:val="28"/>
          <w:lang w:eastAsia="ru-RU"/>
        </w:rPr>
        <w:t xml:space="preserve">Осы </w:t>
      </w:r>
      <w:proofErr w:type="spellStart"/>
      <w:r w:rsidRPr="00407A6D">
        <w:rPr>
          <w:rFonts w:ascii="Times New Roman" w:hAnsi="Times New Roman" w:cs="Times New Roman"/>
          <w:sz w:val="28"/>
          <w:szCs w:val="28"/>
          <w:lang w:eastAsia="ru-RU"/>
        </w:rPr>
        <w:t>аспектілерді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кешенді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түрде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қарастыру</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қазіргі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жағдайды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кеңінен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түсінуге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мүмкіндік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береді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олардың</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тұрақты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дамуы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мақсатында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нақты</w:t>
      </w:r>
      <w:proofErr w:type="spellEnd"/>
      <w:r w:rsidRPr="00407A6D">
        <w:rPr>
          <w:rFonts w:ascii="Times New Roman" w:hAnsi="Times New Roman" w:cs="Times New Roman"/>
          <w:sz w:val="28"/>
          <w:szCs w:val="28"/>
          <w:lang w:eastAsia="ru-RU"/>
        </w:rPr>
        <w:t xml:space="preserve"> </w:t>
      </w:r>
      <w:proofErr w:type="spellStart"/>
      <w:r w:rsidR="00315843" w:rsidRPr="00407A6D">
        <w:rPr>
          <w:rFonts w:ascii="Times New Roman" w:hAnsi="Times New Roman" w:cs="Times New Roman"/>
          <w:sz w:val="28"/>
          <w:szCs w:val="28"/>
          <w:lang w:eastAsia="ru-RU"/>
        </w:rPr>
        <w:t>өңірлерге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тән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бөгеттерді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жоюға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бағытталған</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өңірлік</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саясат</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саласындағы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негізді</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шараларды</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әзірлеуге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және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іске</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асыруға</w:t>
      </w:r>
      <w:proofErr w:type="spellEnd"/>
      <w:r w:rsidRPr="00407A6D">
        <w:rPr>
          <w:rFonts w:ascii="Times New Roman" w:hAnsi="Times New Roman" w:cs="Times New Roman"/>
          <w:sz w:val="28"/>
          <w:szCs w:val="28"/>
          <w:lang w:eastAsia="ru-RU"/>
        </w:rPr>
        <w:t xml:space="preserve"> </w:t>
      </w:r>
      <w:proofErr w:type="spellStart"/>
      <w:r w:rsidRPr="00407A6D">
        <w:rPr>
          <w:rFonts w:ascii="Times New Roman" w:hAnsi="Times New Roman" w:cs="Times New Roman"/>
          <w:sz w:val="28"/>
          <w:szCs w:val="28"/>
          <w:lang w:eastAsia="ru-RU"/>
        </w:rPr>
        <w:t>бағытталған</w:t>
      </w:r>
      <w:proofErr w:type="spellEnd"/>
      <w:r w:rsidRPr="00407A6D">
        <w:rPr>
          <w:rFonts w:ascii="Times New Roman" w:hAnsi="Times New Roman" w:cs="Times New Roman"/>
          <w:sz w:val="28"/>
          <w:szCs w:val="28"/>
          <w:lang w:eastAsia="ru-RU"/>
        </w:rPr>
        <w:t>.</w:t>
      </w:r>
    </w:p>
    <w:p w14:paraId="34B0B754" w14:textId="77777777" w:rsidR="00B82A6C" w:rsidRPr="00407A6D" w:rsidRDefault="00B82A6C" w:rsidP="007F48F0">
      <w:pPr>
        <w:spacing w:after="0" w:line="240" w:lineRule="auto"/>
        <w:ind w:firstLine="708"/>
        <w:jc w:val="both"/>
        <w:rPr>
          <w:rFonts w:ascii="Times New Roman" w:hAnsi="Times New Roman" w:cs="Times New Roman"/>
          <w:sz w:val="28"/>
          <w:szCs w:val="28"/>
          <w:lang w:eastAsia="ru-RU"/>
        </w:rPr>
      </w:pPr>
    </w:p>
    <w:p w14:paraId="7A75E1C3" w14:textId="77777777" w:rsidR="001356C3" w:rsidRPr="00407A6D" w:rsidRDefault="001356C3" w:rsidP="00793425">
      <w:pPr>
        <w:pStyle w:val="a4"/>
        <w:numPr>
          <w:ilvl w:val="1"/>
          <w:numId w:val="38"/>
        </w:numPr>
        <w:tabs>
          <w:tab w:val="left" w:pos="1276"/>
        </w:tabs>
        <w:spacing w:after="0" w:line="240" w:lineRule="auto"/>
        <w:ind w:left="0" w:firstLine="709"/>
        <w:jc w:val="both"/>
        <w:outlineLvl w:val="1"/>
        <w:rPr>
          <w:rFonts w:ascii="Times New Roman" w:hAnsi="Times New Roman" w:cs="Times New Roman"/>
          <w:b/>
          <w:sz w:val="28"/>
          <w:szCs w:val="28"/>
          <w:lang w:eastAsia="ru-RU"/>
        </w:rPr>
      </w:pPr>
      <w:bookmarkStart w:id="10" w:name="_Toc191990015"/>
      <w:proofErr w:type="spellStart"/>
      <w:r w:rsidRPr="00407A6D">
        <w:rPr>
          <w:rFonts w:ascii="Times New Roman" w:hAnsi="Times New Roman" w:cs="Times New Roman"/>
          <w:b/>
          <w:bCs/>
          <w:sz w:val="28"/>
          <w:szCs w:val="28"/>
          <w:lang w:eastAsia="ru-RU"/>
        </w:rPr>
        <w:t>Институционалдық</w:t>
      </w:r>
      <w:proofErr w:type="spellEnd"/>
      <w:r w:rsidRPr="00407A6D">
        <w:rPr>
          <w:rFonts w:ascii="Times New Roman" w:hAnsi="Times New Roman" w:cs="Times New Roman"/>
          <w:b/>
          <w:bCs/>
          <w:sz w:val="28"/>
          <w:szCs w:val="28"/>
          <w:lang w:eastAsia="ru-RU"/>
        </w:rPr>
        <w:t xml:space="preserve"> </w:t>
      </w:r>
      <w:proofErr w:type="spellStart"/>
      <w:r w:rsidRPr="00407A6D">
        <w:rPr>
          <w:rFonts w:ascii="Times New Roman" w:hAnsi="Times New Roman" w:cs="Times New Roman"/>
          <w:b/>
          <w:bCs/>
          <w:sz w:val="28"/>
          <w:szCs w:val="28"/>
          <w:lang w:eastAsia="ru-RU"/>
        </w:rPr>
        <w:t>қолдау</w:t>
      </w:r>
      <w:bookmarkEnd w:id="10"/>
      <w:proofErr w:type="spellEnd"/>
    </w:p>
    <w:p w14:paraId="1762E449"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b/>
          <w:bCs/>
          <w:sz w:val="28"/>
          <w:szCs w:val="28"/>
        </w:rPr>
      </w:pPr>
      <w:proofErr w:type="spellStart"/>
      <w:r w:rsidRPr="00407A6D">
        <w:rPr>
          <w:rFonts w:ascii="Times New Roman" w:hAnsi="Times New Roman" w:cs="Times New Roman"/>
          <w:sz w:val="28"/>
          <w:szCs w:val="28"/>
        </w:rPr>
        <w:t>Қазақстанда</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қазіргі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тәжірибесі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институционалдық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кедергілерге</w:t>
      </w:r>
      <w:proofErr w:type="spellEnd"/>
      <w:r w:rsidRPr="00407A6D">
        <w:rPr>
          <w:rFonts w:ascii="Times New Roman" w:hAnsi="Times New Roman" w:cs="Times New Roman"/>
          <w:sz w:val="28"/>
          <w:szCs w:val="28"/>
        </w:rPr>
        <w:t xml:space="preserve"> тап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47DC9478"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Тиімді</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көптеген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факторларды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демографиялық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сапасы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жай-күйін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т.б</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кешенді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түрде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қарастыруды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талап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бөлімдердің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үйлестірілген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талап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синхрондалған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әрекеттестігіне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тікелей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w:t>
      </w:r>
    </w:p>
    <w:p w14:paraId="74389229"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ретте</w:t>
      </w:r>
      <w:proofErr w:type="spellEnd"/>
      <w:r w:rsidR="00C14540" w:rsidRPr="00407A6D">
        <w:rPr>
          <w:rFonts w:ascii="Times New Roman" w:hAnsi="Times New Roman" w:cs="Times New Roman"/>
          <w:sz w:val="28"/>
          <w:szCs w:val="28"/>
          <w:lang w:val="kk-KZ"/>
        </w:rPr>
        <w:t>,</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біртұтас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экожүйесінің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болмауы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әлсіздігі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пен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жеткіліксіздігіне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стратегиялармен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құжаттарды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көрінеді</w:t>
      </w:r>
      <w:proofErr w:type="spellEnd"/>
      <w:r w:rsidRPr="00407A6D">
        <w:rPr>
          <w:rFonts w:ascii="Times New Roman" w:hAnsi="Times New Roman" w:cs="Times New Roman"/>
          <w:sz w:val="28"/>
          <w:szCs w:val="28"/>
        </w:rPr>
        <w:t>.</w:t>
      </w:r>
    </w:p>
    <w:p w14:paraId="394C358B"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Бүгінгі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таңда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20-дан </w:t>
      </w:r>
      <w:proofErr w:type="spellStart"/>
      <w:r w:rsidRPr="00407A6D">
        <w:rPr>
          <w:rFonts w:ascii="Times New Roman" w:hAnsi="Times New Roman" w:cs="Times New Roman"/>
          <w:sz w:val="28"/>
          <w:szCs w:val="28"/>
        </w:rPr>
        <w:t>астам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даму </w:t>
      </w:r>
      <w:proofErr w:type="spellStart"/>
      <w:r w:rsidRPr="00407A6D">
        <w:rPr>
          <w:rFonts w:ascii="Times New Roman" w:hAnsi="Times New Roman" w:cs="Times New Roman"/>
          <w:sz w:val="28"/>
          <w:szCs w:val="28"/>
        </w:rPr>
        <w:t>мәселелеріне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іс-шараларды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Президенті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Әкімшілігінің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құрылымдық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бөлімшелерімен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Үкіметінің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Аппаратымен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экономика </w:t>
      </w:r>
      <w:proofErr w:type="spellStart"/>
      <w:r w:rsidRPr="00407A6D">
        <w:rPr>
          <w:rFonts w:ascii="Times New Roman" w:hAnsi="Times New Roman" w:cs="Times New Roman"/>
          <w:sz w:val="28"/>
          <w:szCs w:val="28"/>
        </w:rPr>
        <w:t>министрлігінің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аумақтық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бөлімшелерімен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ұқсас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параллельді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жасайды</w:t>
      </w:r>
      <w:proofErr w:type="spellEnd"/>
      <w:r w:rsidRPr="00407A6D">
        <w:rPr>
          <w:rFonts w:ascii="Times New Roman" w:hAnsi="Times New Roman" w:cs="Times New Roman"/>
          <w:sz w:val="28"/>
          <w:szCs w:val="28"/>
        </w:rPr>
        <w:t>.</w:t>
      </w:r>
    </w:p>
    <w:p w14:paraId="3BAED8B5"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ретте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аумақтық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бөлімшелері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қайталану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w:t>
      </w:r>
    </w:p>
    <w:p w14:paraId="3DBC6EF9"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орталықтың</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шектен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реттеуіне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қосымша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әкімшілік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салмақ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түсіреді</w:t>
      </w:r>
      <w:proofErr w:type="spellEnd"/>
      <w:r w:rsidRPr="00407A6D">
        <w:rPr>
          <w:rFonts w:ascii="Times New Roman" w:hAnsi="Times New Roman" w:cs="Times New Roman"/>
          <w:sz w:val="28"/>
          <w:szCs w:val="28"/>
        </w:rPr>
        <w:t>.</w:t>
      </w:r>
    </w:p>
    <w:p w14:paraId="00FA0A6C"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негізінен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жетекшілік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ведомстволық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міндеттерді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аспектіге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көңіл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белгілеуге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негізделмеген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жоспарлануына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әкеледі</w:t>
      </w:r>
      <w:proofErr w:type="spellEnd"/>
      <w:r w:rsidRPr="00407A6D">
        <w:rPr>
          <w:rFonts w:ascii="Times New Roman" w:hAnsi="Times New Roman" w:cs="Times New Roman"/>
          <w:sz w:val="28"/>
          <w:szCs w:val="28"/>
        </w:rPr>
        <w:t>.</w:t>
      </w:r>
    </w:p>
    <w:p w14:paraId="136E7B0C"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Тұтастай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индикаторлармен</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есеппен</w:t>
      </w:r>
      <w:proofErr w:type="spellEnd"/>
      <w:r w:rsidRPr="00407A6D">
        <w:rPr>
          <w:rFonts w:ascii="Times New Roman" w:hAnsi="Times New Roman" w:cs="Times New Roman"/>
          <w:sz w:val="28"/>
          <w:szCs w:val="28"/>
        </w:rPr>
        <w:t xml:space="preserve"> 100-ден 120-ға </w:t>
      </w:r>
      <w:proofErr w:type="spellStart"/>
      <w:r w:rsidRPr="00407A6D">
        <w:rPr>
          <w:rFonts w:ascii="Times New Roman" w:hAnsi="Times New Roman" w:cs="Times New Roman"/>
          <w:sz w:val="28"/>
          <w:szCs w:val="28"/>
        </w:rPr>
        <w:t>дейін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одан</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көп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индикаторлармен</w:t>
      </w:r>
      <w:proofErr w:type="spellEnd"/>
      <w:r w:rsidRPr="00407A6D">
        <w:rPr>
          <w:rFonts w:ascii="Times New Roman" w:hAnsi="Times New Roman" w:cs="Times New Roman"/>
          <w:sz w:val="28"/>
          <w:szCs w:val="28"/>
        </w:rPr>
        <w:t>) «</w:t>
      </w:r>
      <w:proofErr w:type="spellStart"/>
      <w:r w:rsidRPr="00407A6D">
        <w:rPr>
          <w:rFonts w:ascii="Times New Roman" w:hAnsi="Times New Roman" w:cs="Times New Roman"/>
          <w:sz w:val="28"/>
          <w:szCs w:val="28"/>
        </w:rPr>
        <w:t>артық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жүктелген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көпшілігі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директивалармен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бекітілген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көбінесе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мүмкіндік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бермейді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өйткені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тікелей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емес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ұзақтығы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сияқты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дәрі-дәрмектің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ғана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емес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Денсаулық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Еңбек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қорғау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экономика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азық-түлік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өнімдері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судың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Денсаулық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Су </w:t>
      </w:r>
      <w:proofErr w:type="spellStart"/>
      <w:r w:rsidRPr="00407A6D">
        <w:rPr>
          <w:rFonts w:ascii="Times New Roman" w:hAnsi="Times New Roman" w:cs="Times New Roman"/>
          <w:sz w:val="28"/>
          <w:szCs w:val="28"/>
        </w:rPr>
        <w:t>ресурстары</w:t>
      </w:r>
      <w:proofErr w:type="spellEnd"/>
      <w:r w:rsidRPr="00407A6D">
        <w:rPr>
          <w:rFonts w:ascii="Times New Roman" w:hAnsi="Times New Roman" w:cs="Times New Roman"/>
          <w:sz w:val="28"/>
          <w:szCs w:val="28"/>
        </w:rPr>
        <w:t xml:space="preserve"> </w:t>
      </w:r>
      <w:r w:rsidR="00C12F73" w:rsidRPr="00407A6D">
        <w:rPr>
          <w:rFonts w:ascii="Times New Roman" w:hAnsi="Times New Roman" w:cs="Times New Roman"/>
          <w:sz w:val="28"/>
          <w:szCs w:val="28"/>
          <w:lang w:val="kk-KZ"/>
        </w:rPr>
        <w:t xml:space="preserve">және ирригация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қоршаған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ортаға</w:t>
      </w:r>
      <w:proofErr w:type="spellEnd"/>
      <w:r w:rsidRPr="00407A6D">
        <w:rPr>
          <w:rFonts w:ascii="Times New Roman" w:hAnsi="Times New Roman" w:cs="Times New Roman"/>
          <w:sz w:val="28"/>
          <w:szCs w:val="28"/>
        </w:rPr>
        <w:t xml:space="preserve"> (</w:t>
      </w:r>
      <w:r w:rsidR="005612D8" w:rsidRPr="00407A6D">
        <w:rPr>
          <w:rFonts w:ascii="Times New Roman" w:hAnsi="Times New Roman" w:cs="Times New Roman"/>
          <w:sz w:val="28"/>
          <w:szCs w:val="28"/>
          <w:lang w:val="kk-KZ"/>
        </w:rPr>
        <w:t>Экология</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табиғи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ресурстар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w:t>
      </w:r>
      <w:r w:rsidR="005612D8" w:rsidRPr="00407A6D">
        <w:rPr>
          <w:rFonts w:ascii="Times New Roman" w:hAnsi="Times New Roman" w:cs="Times New Roman"/>
          <w:sz w:val="28"/>
          <w:szCs w:val="28"/>
          <w:lang w:val="kk-KZ"/>
        </w:rPr>
        <w:t xml:space="preserve">халықтың дене және психологиялық саулығы </w:t>
      </w:r>
      <w:r w:rsidRPr="00407A6D">
        <w:rPr>
          <w:rFonts w:ascii="Times New Roman" w:hAnsi="Times New Roman" w:cs="Times New Roman"/>
          <w:sz w:val="28"/>
          <w:szCs w:val="28"/>
        </w:rPr>
        <w:t>(</w:t>
      </w:r>
      <w:proofErr w:type="spellStart"/>
      <w:r w:rsidR="005612D8" w:rsidRPr="00407A6D">
        <w:rPr>
          <w:rFonts w:ascii="Times New Roman" w:hAnsi="Times New Roman" w:cs="Times New Roman"/>
          <w:sz w:val="28"/>
          <w:szCs w:val="28"/>
        </w:rPr>
        <w:t>Денсаулық</w:t>
      </w:r>
      <w:proofErr w:type="spellEnd"/>
      <w:r w:rsidR="005612D8" w:rsidRPr="00407A6D">
        <w:rPr>
          <w:rFonts w:ascii="Times New Roman" w:hAnsi="Times New Roman" w:cs="Times New Roman"/>
          <w:sz w:val="28"/>
          <w:szCs w:val="28"/>
        </w:rPr>
        <w:t xml:space="preserve"> </w:t>
      </w:r>
      <w:proofErr w:type="spellStart"/>
      <w:r w:rsidR="005612D8" w:rsidRPr="00407A6D">
        <w:rPr>
          <w:rFonts w:ascii="Times New Roman" w:hAnsi="Times New Roman" w:cs="Times New Roman"/>
          <w:sz w:val="28"/>
          <w:szCs w:val="28"/>
        </w:rPr>
        <w:t>сақтау</w:t>
      </w:r>
      <w:proofErr w:type="spellEnd"/>
      <w:r w:rsidR="005612D8" w:rsidRPr="00407A6D">
        <w:rPr>
          <w:rFonts w:ascii="Times New Roman" w:hAnsi="Times New Roman" w:cs="Times New Roman"/>
          <w:sz w:val="28"/>
          <w:szCs w:val="28"/>
        </w:rPr>
        <w:t xml:space="preserve"> </w:t>
      </w:r>
      <w:proofErr w:type="spellStart"/>
      <w:r w:rsidR="005612D8" w:rsidRPr="00407A6D">
        <w:rPr>
          <w:rFonts w:ascii="Times New Roman" w:hAnsi="Times New Roman" w:cs="Times New Roman"/>
          <w:sz w:val="28"/>
          <w:szCs w:val="28"/>
        </w:rPr>
        <w:t>министрлігі</w:t>
      </w:r>
      <w:proofErr w:type="spellEnd"/>
      <w:r w:rsidR="005612D8" w:rsidRPr="00407A6D">
        <w:rPr>
          <w:rFonts w:ascii="Times New Roman" w:hAnsi="Times New Roman" w:cs="Times New Roman"/>
          <w:sz w:val="28"/>
          <w:szCs w:val="28"/>
          <w:lang w:val="kk-KZ"/>
        </w:rPr>
        <w:t>, Туризм және спорт министрлігі</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Мәдениет</w:t>
      </w:r>
      <w:proofErr w:type="spellEnd"/>
      <w:r w:rsidRPr="00407A6D">
        <w:rPr>
          <w:rFonts w:ascii="Times New Roman" w:hAnsi="Times New Roman" w:cs="Times New Roman"/>
          <w:sz w:val="28"/>
          <w:szCs w:val="28"/>
        </w:rPr>
        <w:t xml:space="preserve"> </w:t>
      </w:r>
      <w:r w:rsidR="005612D8" w:rsidRPr="00407A6D">
        <w:rPr>
          <w:rFonts w:ascii="Times New Roman" w:hAnsi="Times New Roman" w:cs="Times New Roman"/>
          <w:sz w:val="28"/>
          <w:szCs w:val="28"/>
          <w:lang w:val="kk-KZ"/>
        </w:rPr>
        <w:t xml:space="preserve">және ақпарат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w:t>
      </w:r>
    </w:p>
    <w:p w14:paraId="10733C7A"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Бүгінгі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таңда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деңгейлеріндегі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ерекшеліктерін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тапшылығы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әкеледі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қосымша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қиындықтар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туғызады</w:t>
      </w:r>
      <w:proofErr w:type="spellEnd"/>
      <w:r w:rsidRPr="00407A6D">
        <w:rPr>
          <w:rFonts w:ascii="Times New Roman" w:hAnsi="Times New Roman" w:cs="Times New Roman"/>
          <w:sz w:val="28"/>
          <w:szCs w:val="28"/>
        </w:rPr>
        <w:t>.</w:t>
      </w:r>
    </w:p>
    <w:p w14:paraId="2FE3CD61"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пен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әсіресе</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буын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кадрлардың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ротациялануы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тәжірибе</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тәжірибе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алмасуды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шектейді</w:t>
      </w:r>
      <w:proofErr w:type="spellEnd"/>
      <w:r w:rsidRPr="00407A6D">
        <w:rPr>
          <w:rFonts w:ascii="Times New Roman" w:hAnsi="Times New Roman" w:cs="Times New Roman"/>
          <w:sz w:val="28"/>
          <w:szCs w:val="28"/>
        </w:rPr>
        <w:t>.</w:t>
      </w:r>
    </w:p>
    <w:p w14:paraId="514AD525"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Өңірлерде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мансаптық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перспективаларға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белгісіздік</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ағынына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агенттігінің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мәліметінше</w:t>
      </w:r>
      <w:proofErr w:type="spellEnd"/>
      <w:r w:rsidRPr="00407A6D">
        <w:rPr>
          <w:rFonts w:ascii="Times New Roman" w:hAnsi="Times New Roman" w:cs="Times New Roman"/>
          <w:sz w:val="28"/>
          <w:szCs w:val="28"/>
        </w:rPr>
        <w:t xml:space="preserve">, 2024 </w:t>
      </w:r>
      <w:proofErr w:type="spellStart"/>
      <w:r w:rsidRPr="00407A6D">
        <w:rPr>
          <w:rFonts w:ascii="Times New Roman" w:hAnsi="Times New Roman" w:cs="Times New Roman"/>
          <w:sz w:val="28"/>
          <w:szCs w:val="28"/>
        </w:rPr>
        <w:t>жылғы</w:t>
      </w:r>
      <w:proofErr w:type="spellEnd"/>
      <w:r w:rsidRPr="00407A6D">
        <w:rPr>
          <w:rFonts w:ascii="Times New Roman" w:hAnsi="Times New Roman" w:cs="Times New Roman"/>
          <w:sz w:val="28"/>
          <w:szCs w:val="28"/>
        </w:rPr>
        <w:t xml:space="preserve"> 1 </w:t>
      </w:r>
      <w:proofErr w:type="spellStart"/>
      <w:r w:rsidRPr="00407A6D">
        <w:rPr>
          <w:rFonts w:ascii="Times New Roman" w:hAnsi="Times New Roman" w:cs="Times New Roman"/>
          <w:sz w:val="28"/>
          <w:szCs w:val="28"/>
        </w:rPr>
        <w:t>қаңтардағы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қызметтегі</w:t>
      </w:r>
      <w:proofErr w:type="spellEnd"/>
      <w:r w:rsidRPr="00407A6D">
        <w:rPr>
          <w:rFonts w:ascii="Times New Roman" w:hAnsi="Times New Roman" w:cs="Times New Roman"/>
          <w:sz w:val="28"/>
          <w:szCs w:val="28"/>
        </w:rPr>
        <w:t xml:space="preserve"> 35 </w:t>
      </w:r>
      <w:proofErr w:type="spellStart"/>
      <w:r w:rsidRPr="00407A6D">
        <w:rPr>
          <w:rFonts w:ascii="Times New Roman" w:hAnsi="Times New Roman" w:cs="Times New Roman"/>
          <w:sz w:val="28"/>
          <w:szCs w:val="28"/>
        </w:rPr>
        <w:t>жасқа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дейінгі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жастардың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небәрі</w:t>
      </w:r>
      <w:proofErr w:type="spellEnd"/>
      <w:r w:rsidRPr="00407A6D">
        <w:rPr>
          <w:rFonts w:ascii="Times New Roman" w:hAnsi="Times New Roman" w:cs="Times New Roman"/>
          <w:sz w:val="28"/>
          <w:szCs w:val="28"/>
        </w:rPr>
        <w:t xml:space="preserve"> 35,4 </w:t>
      </w:r>
      <w:proofErr w:type="spellStart"/>
      <w:r w:rsidRPr="00407A6D">
        <w:rPr>
          <w:rFonts w:ascii="Times New Roman" w:hAnsi="Times New Roman" w:cs="Times New Roman"/>
          <w:sz w:val="28"/>
          <w:szCs w:val="28"/>
        </w:rPr>
        <w:t>пайызды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Соңғы</w:t>
      </w:r>
      <w:proofErr w:type="spellEnd"/>
      <w:r w:rsidRPr="00407A6D">
        <w:rPr>
          <w:rFonts w:ascii="Times New Roman" w:hAnsi="Times New Roman" w:cs="Times New Roman"/>
          <w:sz w:val="28"/>
          <w:szCs w:val="28"/>
        </w:rPr>
        <w:t xml:space="preserve"> 6 </w:t>
      </w:r>
      <w:proofErr w:type="spellStart"/>
      <w:r w:rsidRPr="00407A6D">
        <w:rPr>
          <w:rFonts w:ascii="Times New Roman" w:hAnsi="Times New Roman" w:cs="Times New Roman"/>
          <w:sz w:val="28"/>
          <w:szCs w:val="28"/>
        </w:rPr>
        <w:t>жылда</w:t>
      </w:r>
      <w:proofErr w:type="spellEnd"/>
      <w:r w:rsidRPr="00407A6D">
        <w:rPr>
          <w:rFonts w:ascii="Times New Roman" w:hAnsi="Times New Roman" w:cs="Times New Roman"/>
          <w:sz w:val="28"/>
          <w:szCs w:val="28"/>
        </w:rPr>
        <w:t xml:space="preserve"> (2018-2023 </w:t>
      </w:r>
      <w:proofErr w:type="spellStart"/>
      <w:r w:rsidRPr="00407A6D">
        <w:rPr>
          <w:rFonts w:ascii="Times New Roman" w:hAnsi="Times New Roman" w:cs="Times New Roman"/>
          <w:sz w:val="28"/>
          <w:szCs w:val="28"/>
        </w:rPr>
        <w:t>жж</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қызметшілердің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жалпы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1,5 </w:t>
      </w:r>
      <w:proofErr w:type="spellStart"/>
      <w:r w:rsidRPr="00407A6D">
        <w:rPr>
          <w:rFonts w:ascii="Times New Roman" w:hAnsi="Times New Roman" w:cs="Times New Roman"/>
          <w:sz w:val="28"/>
          <w:szCs w:val="28"/>
        </w:rPr>
        <w:t>жасқа</w:t>
      </w:r>
      <w:proofErr w:type="spellEnd"/>
      <w:r w:rsidRPr="00407A6D">
        <w:rPr>
          <w:rFonts w:ascii="Times New Roman" w:hAnsi="Times New Roman" w:cs="Times New Roman"/>
          <w:sz w:val="28"/>
          <w:szCs w:val="28"/>
        </w:rPr>
        <w:t xml:space="preserve"> – 38,7-ден 40,2-ге </w:t>
      </w:r>
      <w:proofErr w:type="spellStart"/>
      <w:r w:rsidRPr="00407A6D">
        <w:rPr>
          <w:rFonts w:ascii="Times New Roman" w:hAnsi="Times New Roman" w:cs="Times New Roman"/>
          <w:sz w:val="28"/>
          <w:szCs w:val="28"/>
        </w:rPr>
        <w:t>өсті</w:t>
      </w:r>
      <w:proofErr w:type="spellEnd"/>
      <w:r w:rsidRPr="00407A6D">
        <w:rPr>
          <w:rFonts w:ascii="Times New Roman" w:hAnsi="Times New Roman" w:cs="Times New Roman"/>
          <w:sz w:val="28"/>
          <w:szCs w:val="28"/>
        </w:rPr>
        <w:t>.</w:t>
      </w:r>
    </w:p>
    <w:p w14:paraId="3EDFD8E7"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Мемлекет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басшысының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дарынды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көтергіш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табылатын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Президенттік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кадрлық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резерві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бастамасының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асырылмай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w:t>
      </w:r>
      <w:proofErr w:type="spellEnd"/>
      <w:r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Президенттік</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жастар</w:t>
      </w:r>
      <w:proofErr w:type="spellEnd"/>
      <w:r w:rsidR="00C31E03" w:rsidRPr="00407A6D">
        <w:rPr>
          <w:rFonts w:ascii="Times New Roman" w:hAnsi="Times New Roman" w:cs="Times New Roman"/>
          <w:sz w:val="28"/>
          <w:szCs w:val="28"/>
        </w:rPr>
        <w:t xml:space="preserve"> кадр </w:t>
      </w:r>
      <w:proofErr w:type="spellStart"/>
      <w:r w:rsidR="00C31E03" w:rsidRPr="00407A6D">
        <w:rPr>
          <w:rFonts w:ascii="Times New Roman" w:hAnsi="Times New Roman" w:cs="Times New Roman"/>
          <w:sz w:val="28"/>
          <w:szCs w:val="28"/>
        </w:rPr>
        <w:t>резервінің</w:t>
      </w:r>
      <w:proofErr w:type="spellEnd"/>
      <w:r w:rsidR="00C31E03" w:rsidRPr="00407A6D">
        <w:rPr>
          <w:rFonts w:ascii="Times New Roman" w:hAnsi="Times New Roman" w:cs="Times New Roman"/>
          <w:sz w:val="28"/>
          <w:szCs w:val="28"/>
        </w:rPr>
        <w:t xml:space="preserve"> 400 </w:t>
      </w:r>
      <w:proofErr w:type="spellStart"/>
      <w:r w:rsidR="00C31E03" w:rsidRPr="00407A6D">
        <w:rPr>
          <w:rFonts w:ascii="Times New Roman" w:hAnsi="Times New Roman" w:cs="Times New Roman"/>
          <w:sz w:val="28"/>
          <w:szCs w:val="28"/>
        </w:rPr>
        <w:t>резервшісінің</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ішінен</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орталық</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мемлекеттік</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органдарға</w:t>
      </w:r>
      <w:proofErr w:type="spellEnd"/>
      <w:r w:rsidR="00C31E03" w:rsidRPr="00407A6D">
        <w:rPr>
          <w:rFonts w:ascii="Times New Roman" w:hAnsi="Times New Roman" w:cs="Times New Roman"/>
          <w:sz w:val="28"/>
          <w:szCs w:val="28"/>
        </w:rPr>
        <w:t xml:space="preserve"> 132 </w:t>
      </w:r>
      <w:proofErr w:type="spellStart"/>
      <w:r w:rsidR="00C31E03" w:rsidRPr="00407A6D">
        <w:rPr>
          <w:rFonts w:ascii="Times New Roman" w:hAnsi="Times New Roman" w:cs="Times New Roman"/>
          <w:sz w:val="28"/>
          <w:szCs w:val="28"/>
        </w:rPr>
        <w:t>адам</w:t>
      </w:r>
      <w:proofErr w:type="spellEnd"/>
      <w:r w:rsidR="00C31E03" w:rsidRPr="00407A6D">
        <w:rPr>
          <w:rFonts w:ascii="Times New Roman" w:hAnsi="Times New Roman" w:cs="Times New Roman"/>
          <w:sz w:val="28"/>
          <w:szCs w:val="28"/>
        </w:rPr>
        <w:t xml:space="preserve"> (33%), </w:t>
      </w:r>
      <w:r w:rsidR="007C10A0" w:rsidRPr="00407A6D">
        <w:rPr>
          <w:rFonts w:ascii="Times New Roman" w:hAnsi="Times New Roman" w:cs="Times New Roman"/>
          <w:sz w:val="28"/>
          <w:szCs w:val="28"/>
          <w:lang w:val="kk-KZ"/>
        </w:rPr>
        <w:t>ж</w:t>
      </w:r>
      <w:proofErr w:type="spellStart"/>
      <w:r w:rsidR="00C31E03" w:rsidRPr="00407A6D">
        <w:rPr>
          <w:rFonts w:ascii="Times New Roman" w:hAnsi="Times New Roman" w:cs="Times New Roman"/>
          <w:sz w:val="28"/>
          <w:szCs w:val="28"/>
        </w:rPr>
        <w:t>ергілікті</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атқарушы</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органдарға</w:t>
      </w:r>
      <w:proofErr w:type="spellEnd"/>
      <w:r w:rsidR="00C31E03" w:rsidRPr="00407A6D">
        <w:rPr>
          <w:rFonts w:ascii="Times New Roman" w:hAnsi="Times New Roman" w:cs="Times New Roman"/>
          <w:sz w:val="28"/>
          <w:szCs w:val="28"/>
        </w:rPr>
        <w:t xml:space="preserve"> – 36 </w:t>
      </w:r>
      <w:proofErr w:type="spellStart"/>
      <w:r w:rsidR="00C31E03" w:rsidRPr="00407A6D">
        <w:rPr>
          <w:rFonts w:ascii="Times New Roman" w:hAnsi="Times New Roman" w:cs="Times New Roman"/>
          <w:sz w:val="28"/>
          <w:szCs w:val="28"/>
        </w:rPr>
        <w:t>адам</w:t>
      </w:r>
      <w:proofErr w:type="spellEnd"/>
      <w:r w:rsidR="00C31E03" w:rsidRPr="00407A6D">
        <w:rPr>
          <w:rFonts w:ascii="Times New Roman" w:hAnsi="Times New Roman" w:cs="Times New Roman"/>
          <w:sz w:val="28"/>
          <w:szCs w:val="28"/>
        </w:rPr>
        <w:t xml:space="preserve"> (9%), </w:t>
      </w:r>
      <w:proofErr w:type="spellStart"/>
      <w:r w:rsidR="00C31E03" w:rsidRPr="00407A6D">
        <w:rPr>
          <w:rFonts w:ascii="Times New Roman" w:hAnsi="Times New Roman" w:cs="Times New Roman"/>
          <w:sz w:val="28"/>
          <w:szCs w:val="28"/>
        </w:rPr>
        <w:t>саяси</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лауазымдар</w:t>
      </w:r>
      <w:proofErr w:type="spellEnd"/>
      <w:r w:rsidR="007C10A0" w:rsidRPr="00407A6D">
        <w:rPr>
          <w:rFonts w:ascii="Times New Roman" w:hAnsi="Times New Roman" w:cs="Times New Roman"/>
          <w:sz w:val="28"/>
          <w:szCs w:val="28"/>
          <w:lang w:val="kk-KZ"/>
        </w:rPr>
        <w:t>ға</w:t>
      </w:r>
      <w:r w:rsidR="00C31E03" w:rsidRPr="00407A6D">
        <w:rPr>
          <w:rFonts w:ascii="Times New Roman" w:hAnsi="Times New Roman" w:cs="Times New Roman"/>
          <w:sz w:val="28"/>
          <w:szCs w:val="28"/>
        </w:rPr>
        <w:t xml:space="preserve"> 34 </w:t>
      </w:r>
      <w:proofErr w:type="spellStart"/>
      <w:r w:rsidR="00C31E03" w:rsidRPr="00407A6D">
        <w:rPr>
          <w:rFonts w:ascii="Times New Roman" w:hAnsi="Times New Roman" w:cs="Times New Roman"/>
          <w:sz w:val="28"/>
          <w:szCs w:val="28"/>
        </w:rPr>
        <w:t>адам</w:t>
      </w:r>
      <w:proofErr w:type="spellEnd"/>
      <w:r w:rsidR="00C31E03" w:rsidRPr="00407A6D">
        <w:rPr>
          <w:rFonts w:ascii="Times New Roman" w:hAnsi="Times New Roman" w:cs="Times New Roman"/>
          <w:sz w:val="28"/>
          <w:szCs w:val="28"/>
        </w:rPr>
        <w:t xml:space="preserve"> (8,5%), "А" </w:t>
      </w:r>
      <w:proofErr w:type="spellStart"/>
      <w:r w:rsidR="00C31E03" w:rsidRPr="00407A6D">
        <w:rPr>
          <w:rFonts w:ascii="Times New Roman" w:hAnsi="Times New Roman" w:cs="Times New Roman"/>
          <w:sz w:val="28"/>
          <w:szCs w:val="28"/>
        </w:rPr>
        <w:t>корпусының</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лауазымын</w:t>
      </w:r>
      <w:proofErr w:type="spellEnd"/>
      <w:r w:rsidR="007C10A0" w:rsidRPr="00407A6D">
        <w:rPr>
          <w:rFonts w:ascii="Times New Roman" w:hAnsi="Times New Roman" w:cs="Times New Roman"/>
          <w:sz w:val="28"/>
          <w:szCs w:val="28"/>
          <w:lang w:val="kk-KZ"/>
        </w:rPr>
        <w:t>а</w:t>
      </w:r>
      <w:r w:rsidR="00C31E03" w:rsidRPr="00407A6D">
        <w:rPr>
          <w:rFonts w:ascii="Times New Roman" w:hAnsi="Times New Roman" w:cs="Times New Roman"/>
          <w:sz w:val="28"/>
          <w:szCs w:val="28"/>
        </w:rPr>
        <w:t xml:space="preserve"> (аппарат </w:t>
      </w:r>
      <w:proofErr w:type="spellStart"/>
      <w:r w:rsidR="00C31E03" w:rsidRPr="00407A6D">
        <w:rPr>
          <w:rFonts w:ascii="Times New Roman" w:hAnsi="Times New Roman" w:cs="Times New Roman"/>
          <w:sz w:val="28"/>
          <w:szCs w:val="28"/>
        </w:rPr>
        <w:t>басшылары</w:t>
      </w:r>
      <w:proofErr w:type="spellEnd"/>
      <w:r w:rsidR="00C31E03" w:rsidRPr="00407A6D">
        <w:rPr>
          <w:rFonts w:ascii="Times New Roman" w:hAnsi="Times New Roman" w:cs="Times New Roman"/>
          <w:sz w:val="28"/>
          <w:szCs w:val="28"/>
        </w:rPr>
        <w:t xml:space="preserve">, комитет </w:t>
      </w:r>
      <w:proofErr w:type="spellStart"/>
      <w:r w:rsidR="00C31E03" w:rsidRPr="00407A6D">
        <w:rPr>
          <w:rFonts w:ascii="Times New Roman" w:hAnsi="Times New Roman" w:cs="Times New Roman"/>
          <w:sz w:val="28"/>
          <w:szCs w:val="28"/>
        </w:rPr>
        <w:t>төрағалары</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және</w:t>
      </w:r>
      <w:proofErr w:type="spellEnd"/>
      <w:r w:rsidR="00C31E03" w:rsidRPr="00407A6D">
        <w:rPr>
          <w:rFonts w:ascii="Times New Roman" w:hAnsi="Times New Roman" w:cs="Times New Roman"/>
          <w:sz w:val="28"/>
          <w:szCs w:val="28"/>
        </w:rPr>
        <w:t xml:space="preserve"> </w:t>
      </w:r>
      <w:proofErr w:type="spellStart"/>
      <w:r w:rsidR="00C31E03" w:rsidRPr="00407A6D">
        <w:rPr>
          <w:rFonts w:ascii="Times New Roman" w:hAnsi="Times New Roman" w:cs="Times New Roman"/>
          <w:sz w:val="28"/>
          <w:szCs w:val="28"/>
        </w:rPr>
        <w:t>т.б</w:t>
      </w:r>
      <w:proofErr w:type="spellEnd"/>
      <w:r w:rsidR="00C31E03" w:rsidRPr="00407A6D">
        <w:rPr>
          <w:rFonts w:ascii="Times New Roman" w:hAnsi="Times New Roman" w:cs="Times New Roman"/>
          <w:sz w:val="28"/>
          <w:szCs w:val="28"/>
        </w:rPr>
        <w:t xml:space="preserve">.) 3 </w:t>
      </w:r>
      <w:proofErr w:type="spellStart"/>
      <w:r w:rsidR="00C31E03" w:rsidRPr="00407A6D">
        <w:rPr>
          <w:rFonts w:ascii="Times New Roman" w:hAnsi="Times New Roman" w:cs="Times New Roman"/>
          <w:sz w:val="28"/>
          <w:szCs w:val="28"/>
        </w:rPr>
        <w:t>адам</w:t>
      </w:r>
      <w:proofErr w:type="spellEnd"/>
      <w:r w:rsidR="00C31E03" w:rsidRPr="00407A6D">
        <w:rPr>
          <w:rFonts w:ascii="Times New Roman" w:hAnsi="Times New Roman" w:cs="Times New Roman"/>
          <w:sz w:val="28"/>
          <w:szCs w:val="28"/>
        </w:rPr>
        <w:t xml:space="preserve"> (1%</w:t>
      </w:r>
      <w:r w:rsidR="007C10A0" w:rsidRPr="00407A6D">
        <w:rPr>
          <w:rFonts w:ascii="Times New Roman" w:hAnsi="Times New Roman" w:cs="Times New Roman"/>
          <w:sz w:val="28"/>
          <w:szCs w:val="28"/>
          <w:lang w:val="kk-KZ"/>
        </w:rPr>
        <w:t xml:space="preserve">-дан </w:t>
      </w:r>
      <w:r w:rsidR="007C10A0" w:rsidRPr="00407A6D">
        <w:rPr>
          <w:rFonts w:ascii="Times New Roman" w:hAnsi="Times New Roman" w:cs="Times New Roman"/>
          <w:sz w:val="28"/>
          <w:szCs w:val="28"/>
        </w:rPr>
        <w:t>аз</w:t>
      </w:r>
      <w:r w:rsidR="00C31E03" w:rsidRPr="00407A6D">
        <w:rPr>
          <w:rFonts w:ascii="Times New Roman" w:hAnsi="Times New Roman" w:cs="Times New Roman"/>
          <w:sz w:val="28"/>
          <w:szCs w:val="28"/>
        </w:rPr>
        <w:t>)</w:t>
      </w:r>
      <w:r w:rsidR="007C10A0" w:rsidRPr="00407A6D">
        <w:rPr>
          <w:rFonts w:ascii="Times New Roman" w:hAnsi="Times New Roman" w:cs="Times New Roman"/>
          <w:sz w:val="28"/>
          <w:szCs w:val="28"/>
          <w:lang w:val="kk-KZ"/>
        </w:rPr>
        <w:t xml:space="preserve"> тағайындалады</w:t>
      </w:r>
      <w:r w:rsidR="00C31E03" w:rsidRPr="00407A6D">
        <w:rPr>
          <w:rFonts w:ascii="Times New Roman" w:hAnsi="Times New Roman" w:cs="Times New Roman"/>
          <w:sz w:val="28"/>
          <w:szCs w:val="28"/>
        </w:rPr>
        <w:t>.</w:t>
      </w:r>
    </w:p>
    <w:p w14:paraId="2C90D9A8"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алдында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әсіресе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округтер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мекендерді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тазарту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абаттандыру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көгалдандыру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ұйымдастыру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мердігерлік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жұмысшыларды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т.б</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жүктелген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міндеттерді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өкілеттік</w:t>
      </w:r>
      <w:proofErr w:type="spellEnd"/>
      <w:r w:rsidRPr="00407A6D">
        <w:rPr>
          <w:rFonts w:ascii="Times New Roman" w:hAnsi="Times New Roman" w:cs="Times New Roman"/>
          <w:sz w:val="28"/>
          <w:szCs w:val="28"/>
        </w:rPr>
        <w:t xml:space="preserve"> пен </w:t>
      </w:r>
      <w:proofErr w:type="spellStart"/>
      <w:r w:rsidRPr="00407A6D">
        <w:rPr>
          <w:rFonts w:ascii="Times New Roman" w:hAnsi="Times New Roman" w:cs="Times New Roman"/>
          <w:sz w:val="28"/>
          <w:szCs w:val="28"/>
        </w:rPr>
        <w:t>ресурстардың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жетіспеушілігі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туындайды</w:t>
      </w:r>
      <w:proofErr w:type="spellEnd"/>
      <w:r w:rsidRPr="00407A6D">
        <w:rPr>
          <w:rFonts w:ascii="Times New Roman" w:hAnsi="Times New Roman" w:cs="Times New Roman"/>
          <w:sz w:val="28"/>
          <w:szCs w:val="28"/>
        </w:rPr>
        <w:t>.</w:t>
      </w:r>
    </w:p>
    <w:p w14:paraId="4BFABD4D"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Ағымдағы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еткен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маңызды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факторлардың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бірі</w:t>
      </w:r>
      <w:proofErr w:type="spellEnd"/>
      <w:r w:rsidRPr="00407A6D">
        <w:rPr>
          <w:rFonts w:ascii="Times New Roman" w:hAnsi="Times New Roman" w:cs="Times New Roman"/>
          <w:sz w:val="28"/>
          <w:szCs w:val="28"/>
        </w:rPr>
        <w:t xml:space="preserve"> – </w:t>
      </w:r>
      <w:proofErr w:type="spellStart"/>
      <w:r w:rsidRPr="00407A6D">
        <w:rPr>
          <w:rFonts w:ascii="Times New Roman" w:hAnsi="Times New Roman" w:cs="Times New Roman"/>
          <w:sz w:val="28"/>
          <w:szCs w:val="28"/>
        </w:rPr>
        <w:t>реттелетін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тарапынан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жетекшілігі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қолдауының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әлсіздігі</w:t>
      </w:r>
      <w:proofErr w:type="spellEnd"/>
      <w:r w:rsidRPr="00407A6D">
        <w:rPr>
          <w:rFonts w:ascii="Times New Roman" w:hAnsi="Times New Roman" w:cs="Times New Roman"/>
          <w:sz w:val="28"/>
          <w:szCs w:val="28"/>
        </w:rPr>
        <w:t>.</w:t>
      </w:r>
    </w:p>
    <w:p w14:paraId="6D3D007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Осылайша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айтқанда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w:t>
      </w:r>
      <w:proofErr w:type="spellEnd"/>
      <w:r w:rsidR="005612D8" w:rsidRPr="00407A6D">
        <w:rPr>
          <w:rFonts w:ascii="Times New Roman" w:hAnsi="Times New Roman" w:cs="Times New Roman"/>
          <w:sz w:val="28"/>
          <w:szCs w:val="28"/>
          <w:lang w:val="kk-KZ"/>
        </w:rPr>
        <w:t xml:space="preserve"> (бұдан әрі - МЖЖ)</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құжаттарының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топтастыруда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тарапынан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екендігі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өтілді</w:t>
      </w:r>
      <w:proofErr w:type="spellEnd"/>
      <w:r w:rsidRPr="00407A6D">
        <w:rPr>
          <w:rFonts w:ascii="Times New Roman" w:hAnsi="Times New Roman" w:cs="Times New Roman"/>
          <w:sz w:val="28"/>
          <w:szCs w:val="28"/>
        </w:rPr>
        <w:t>.</w:t>
      </w:r>
    </w:p>
    <w:p w14:paraId="58470E9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қазіргі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уақытта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заңнама</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өзге</w:t>
      </w:r>
      <w:proofErr w:type="spellEnd"/>
      <w:r w:rsidRPr="00407A6D">
        <w:rPr>
          <w:rFonts w:ascii="Times New Roman" w:hAnsi="Times New Roman" w:cs="Times New Roman"/>
          <w:sz w:val="28"/>
          <w:szCs w:val="28"/>
        </w:rPr>
        <w:t xml:space="preserve"> де </w:t>
      </w:r>
      <w:proofErr w:type="spellStart"/>
      <w:r w:rsidRPr="00407A6D">
        <w:rPr>
          <w:rFonts w:ascii="Times New Roman" w:hAnsi="Times New Roman" w:cs="Times New Roman"/>
          <w:sz w:val="28"/>
          <w:szCs w:val="28"/>
        </w:rPr>
        <w:t>нормативтік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құқықтық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актілердің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талаптарын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тиісінше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ұсынымдармен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кезең-кезеңімен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нұсқаулармен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бөлігінде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күшейту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қажеттілігі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туындап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w:t>
      </w:r>
      <w:proofErr w:type="spellEnd"/>
      <w:r w:rsidRPr="00407A6D">
        <w:rPr>
          <w:rFonts w:ascii="Times New Roman" w:hAnsi="Times New Roman" w:cs="Times New Roman"/>
          <w:sz w:val="28"/>
          <w:szCs w:val="28"/>
        </w:rPr>
        <w:t>.</w:t>
      </w:r>
    </w:p>
    <w:p w14:paraId="3906EC4D"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Қолданыстағы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қатынастар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өңірлерді</w:t>
      </w:r>
      <w:r w:rsidRPr="00407A6D">
        <w:rPr>
          <w:rFonts w:ascii="Times New Roman" w:hAnsi="Times New Roman" w:cs="Times New Roman"/>
          <w:sz w:val="28"/>
          <w:szCs w:val="28"/>
        </w:rPr>
        <w:t>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қаржылық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тәуелсіздігін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негізінен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қаражатқа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тәуелді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береді</w:t>
      </w:r>
      <w:proofErr w:type="spellEnd"/>
      <w:r w:rsidRPr="00407A6D">
        <w:rPr>
          <w:rFonts w:ascii="Times New Roman" w:hAnsi="Times New Roman" w:cs="Times New Roman"/>
          <w:sz w:val="28"/>
          <w:szCs w:val="28"/>
        </w:rPr>
        <w:t>.</w:t>
      </w:r>
    </w:p>
    <w:p w14:paraId="59A42A13"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Атырау </w:t>
      </w:r>
      <w:proofErr w:type="spellStart"/>
      <w:r w:rsidRPr="00407A6D">
        <w:rPr>
          <w:rFonts w:ascii="Times New Roman" w:hAnsi="Times New Roman" w:cs="Times New Roman"/>
          <w:sz w:val="28"/>
          <w:szCs w:val="28"/>
        </w:rPr>
        <w:t>облысын</w:t>
      </w:r>
      <w:proofErr w:type="spellEnd"/>
      <w:r w:rsidRPr="00407A6D">
        <w:rPr>
          <w:rFonts w:ascii="Times New Roman" w:hAnsi="Times New Roman" w:cs="Times New Roman"/>
          <w:sz w:val="28"/>
          <w:szCs w:val="28"/>
        </w:rPr>
        <w:t xml:space="preserve">, Астана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Алматы </w:t>
      </w:r>
      <w:proofErr w:type="spellStart"/>
      <w:r w:rsidRPr="00407A6D">
        <w:rPr>
          <w:rFonts w:ascii="Times New Roman" w:hAnsi="Times New Roman" w:cs="Times New Roman"/>
          <w:sz w:val="28"/>
          <w:szCs w:val="28"/>
        </w:rPr>
        <w:t>қалаларын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қоспағанда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субсидияланатын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санатқа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жатқызылады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11 </w:t>
      </w:r>
      <w:proofErr w:type="spellStart"/>
      <w:r w:rsidRPr="00407A6D">
        <w:rPr>
          <w:rFonts w:ascii="Times New Roman" w:hAnsi="Times New Roman" w:cs="Times New Roman"/>
          <w:sz w:val="28"/>
          <w:szCs w:val="28"/>
        </w:rPr>
        <w:t>облыста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кіріс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әлеуетінен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түсімдердің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жиынтық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көлемін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ескер</w:t>
      </w:r>
      <w:proofErr w:type="spellEnd"/>
      <w:r w:rsidR="003E7249" w:rsidRPr="00407A6D">
        <w:rPr>
          <w:rFonts w:ascii="Times New Roman" w:hAnsi="Times New Roman" w:cs="Times New Roman"/>
          <w:sz w:val="28"/>
          <w:szCs w:val="28"/>
          <w:lang w:val="kk-KZ"/>
        </w:rPr>
        <w:t>умен</w:t>
      </w:r>
      <w:r w:rsidRPr="00407A6D">
        <w:rPr>
          <w:rFonts w:ascii="Times New Roman" w:hAnsi="Times New Roman" w:cs="Times New Roman"/>
          <w:sz w:val="28"/>
          <w:szCs w:val="28"/>
        </w:rPr>
        <w:t>.</w:t>
      </w:r>
    </w:p>
    <w:p w14:paraId="09EF0E85"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кірістері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шығыстары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диспропорцияның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өсуіне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субвенцияларды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теңестірудің</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өсуі</w:t>
      </w:r>
      <w:proofErr w:type="spellEnd"/>
      <w:r w:rsidRPr="00407A6D">
        <w:rPr>
          <w:rFonts w:ascii="Times New Roman" w:hAnsi="Times New Roman" w:cs="Times New Roman"/>
          <w:sz w:val="28"/>
          <w:szCs w:val="28"/>
        </w:rPr>
        <w:t xml:space="preserve"> (3 </w:t>
      </w:r>
      <w:proofErr w:type="spellStart"/>
      <w:r w:rsidRPr="00407A6D">
        <w:rPr>
          <w:rFonts w:ascii="Times New Roman" w:hAnsi="Times New Roman" w:cs="Times New Roman"/>
          <w:sz w:val="28"/>
          <w:szCs w:val="28"/>
        </w:rPr>
        <w:t>еседен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астам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байқалды</w:t>
      </w:r>
      <w:proofErr w:type="spellEnd"/>
      <w:r w:rsidRPr="00407A6D">
        <w:rPr>
          <w:rFonts w:ascii="Times New Roman" w:hAnsi="Times New Roman" w:cs="Times New Roman"/>
          <w:sz w:val="28"/>
          <w:szCs w:val="28"/>
        </w:rPr>
        <w:t xml:space="preserve"> (2019 </w:t>
      </w:r>
      <w:proofErr w:type="spellStart"/>
      <w:r w:rsidRPr="00407A6D">
        <w:rPr>
          <w:rFonts w:ascii="Times New Roman" w:hAnsi="Times New Roman" w:cs="Times New Roman"/>
          <w:sz w:val="28"/>
          <w:szCs w:val="28"/>
        </w:rPr>
        <w:t>жылы</w:t>
      </w:r>
      <w:proofErr w:type="spellEnd"/>
      <w:r w:rsidRPr="00407A6D">
        <w:rPr>
          <w:rFonts w:ascii="Times New Roman" w:hAnsi="Times New Roman" w:cs="Times New Roman"/>
          <w:sz w:val="28"/>
          <w:szCs w:val="28"/>
        </w:rPr>
        <w:t xml:space="preserve"> – 1,6 трлн. </w:t>
      </w:r>
      <w:proofErr w:type="spellStart"/>
      <w:r w:rsidRPr="00407A6D">
        <w:rPr>
          <w:rFonts w:ascii="Times New Roman" w:hAnsi="Times New Roman" w:cs="Times New Roman"/>
          <w:sz w:val="28"/>
          <w:szCs w:val="28"/>
        </w:rPr>
        <w:t>теңге</w:t>
      </w:r>
      <w:proofErr w:type="spellEnd"/>
      <w:r w:rsidRPr="00407A6D">
        <w:rPr>
          <w:rFonts w:ascii="Times New Roman" w:hAnsi="Times New Roman" w:cs="Times New Roman"/>
          <w:sz w:val="28"/>
          <w:szCs w:val="28"/>
        </w:rPr>
        <w:t xml:space="preserve">, 2024 </w:t>
      </w:r>
      <w:proofErr w:type="spellStart"/>
      <w:r w:rsidRPr="00407A6D">
        <w:rPr>
          <w:rFonts w:ascii="Times New Roman" w:hAnsi="Times New Roman" w:cs="Times New Roman"/>
          <w:sz w:val="28"/>
          <w:szCs w:val="28"/>
        </w:rPr>
        <w:t>жылы</w:t>
      </w:r>
      <w:proofErr w:type="spellEnd"/>
      <w:r w:rsidRPr="00407A6D">
        <w:rPr>
          <w:rFonts w:ascii="Times New Roman" w:hAnsi="Times New Roman" w:cs="Times New Roman"/>
          <w:sz w:val="28"/>
          <w:szCs w:val="28"/>
        </w:rPr>
        <w:t xml:space="preserve"> – 5,3 трлн. </w:t>
      </w:r>
      <w:proofErr w:type="spellStart"/>
      <w:r w:rsidRPr="00407A6D">
        <w:rPr>
          <w:rFonts w:ascii="Times New Roman" w:hAnsi="Times New Roman" w:cs="Times New Roman"/>
          <w:sz w:val="28"/>
          <w:szCs w:val="28"/>
        </w:rPr>
        <w:t>теңге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Нәтижесінде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жалпы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шығыстардағы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үлесі</w:t>
      </w:r>
      <w:proofErr w:type="spellEnd"/>
      <w:r w:rsidRPr="00407A6D">
        <w:rPr>
          <w:rFonts w:ascii="Times New Roman" w:hAnsi="Times New Roman" w:cs="Times New Roman"/>
          <w:sz w:val="28"/>
          <w:szCs w:val="28"/>
        </w:rPr>
        <w:t xml:space="preserve"> 2019 </w:t>
      </w:r>
      <w:proofErr w:type="spellStart"/>
      <w:r w:rsidRPr="00407A6D">
        <w:rPr>
          <w:rFonts w:ascii="Times New Roman" w:hAnsi="Times New Roman" w:cs="Times New Roman"/>
          <w:sz w:val="28"/>
          <w:szCs w:val="28"/>
        </w:rPr>
        <w:t>жылғы</w:t>
      </w:r>
      <w:proofErr w:type="spellEnd"/>
      <w:r w:rsidRPr="00407A6D">
        <w:rPr>
          <w:rFonts w:ascii="Times New Roman" w:hAnsi="Times New Roman" w:cs="Times New Roman"/>
          <w:sz w:val="28"/>
          <w:szCs w:val="28"/>
        </w:rPr>
        <w:t xml:space="preserve"> 11,7%-дан 2024 </w:t>
      </w:r>
      <w:proofErr w:type="spellStart"/>
      <w:r w:rsidRPr="00407A6D">
        <w:rPr>
          <w:rFonts w:ascii="Times New Roman" w:hAnsi="Times New Roman" w:cs="Times New Roman"/>
          <w:sz w:val="28"/>
          <w:szCs w:val="28"/>
        </w:rPr>
        <w:t>жылы</w:t>
      </w:r>
      <w:proofErr w:type="spellEnd"/>
      <w:r w:rsidRPr="00407A6D">
        <w:rPr>
          <w:rFonts w:ascii="Times New Roman" w:hAnsi="Times New Roman" w:cs="Times New Roman"/>
          <w:sz w:val="28"/>
          <w:szCs w:val="28"/>
        </w:rPr>
        <w:t xml:space="preserve"> 22,4%-</w:t>
      </w:r>
      <w:proofErr w:type="spellStart"/>
      <w:r w:rsidRPr="00407A6D">
        <w:rPr>
          <w:rFonts w:ascii="Times New Roman" w:hAnsi="Times New Roman" w:cs="Times New Roman"/>
          <w:sz w:val="28"/>
          <w:szCs w:val="28"/>
        </w:rPr>
        <w:t>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дейін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ЭЫДҰ </w:t>
      </w:r>
      <w:proofErr w:type="spellStart"/>
      <w:r w:rsidRPr="00407A6D">
        <w:rPr>
          <w:rFonts w:ascii="Times New Roman" w:hAnsi="Times New Roman" w:cs="Times New Roman"/>
          <w:sz w:val="28"/>
          <w:szCs w:val="28"/>
        </w:rPr>
        <w:t>елдеріндегі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деңгейден</w:t>
      </w:r>
      <w:proofErr w:type="spellEnd"/>
      <w:r w:rsidRPr="00407A6D">
        <w:rPr>
          <w:rFonts w:ascii="Times New Roman" w:hAnsi="Times New Roman" w:cs="Times New Roman"/>
          <w:sz w:val="28"/>
          <w:szCs w:val="28"/>
        </w:rPr>
        <w:t xml:space="preserve"> (3,6%) 6 </w:t>
      </w:r>
      <w:proofErr w:type="spellStart"/>
      <w:r w:rsidRPr="00407A6D">
        <w:rPr>
          <w:rFonts w:ascii="Times New Roman" w:hAnsi="Times New Roman" w:cs="Times New Roman"/>
          <w:sz w:val="28"/>
          <w:szCs w:val="28"/>
        </w:rPr>
        <w:t>еседен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астам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w:t>
      </w:r>
    </w:p>
    <w:p w14:paraId="330CC235"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трансферттерге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тәуелділікті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азайтуға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кіріс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көздерден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толықтыруға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мүдделілігі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өйткені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қарамастан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трансферттердің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түсуіне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кепілдік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беріледі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берілетін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трансферттер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қаражат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көзі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қалуда</w:t>
      </w:r>
      <w:proofErr w:type="spellEnd"/>
      <w:r w:rsidRPr="00407A6D">
        <w:rPr>
          <w:rFonts w:ascii="Times New Roman" w:hAnsi="Times New Roman" w:cs="Times New Roman"/>
          <w:sz w:val="28"/>
          <w:szCs w:val="28"/>
        </w:rPr>
        <w:t>.</w:t>
      </w:r>
    </w:p>
    <w:p w14:paraId="0B83467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Бюджет </w:t>
      </w:r>
      <w:proofErr w:type="spellStart"/>
      <w:r w:rsidRPr="00407A6D">
        <w:rPr>
          <w:rFonts w:ascii="Times New Roman" w:hAnsi="Times New Roman" w:cs="Times New Roman"/>
          <w:sz w:val="28"/>
          <w:szCs w:val="28"/>
        </w:rPr>
        <w:t>шығыстары</w:t>
      </w:r>
      <w:proofErr w:type="spellEnd"/>
      <w:r w:rsidRPr="00407A6D">
        <w:rPr>
          <w:rFonts w:ascii="Times New Roman" w:hAnsi="Times New Roman" w:cs="Times New Roman"/>
          <w:sz w:val="28"/>
          <w:szCs w:val="28"/>
        </w:rPr>
        <w:t xml:space="preserve"> бюджет </w:t>
      </w:r>
      <w:proofErr w:type="spellStart"/>
      <w:r w:rsidRPr="00407A6D">
        <w:rPr>
          <w:rFonts w:ascii="Times New Roman" w:hAnsi="Times New Roman" w:cs="Times New Roman"/>
          <w:sz w:val="28"/>
          <w:szCs w:val="28"/>
        </w:rPr>
        <w:t>қаражатын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түпкілікті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бағытталмаған</w:t>
      </w:r>
      <w:proofErr w:type="spellEnd"/>
      <w:r w:rsidRPr="00407A6D">
        <w:rPr>
          <w:rFonts w:ascii="Times New Roman" w:hAnsi="Times New Roman" w:cs="Times New Roman"/>
          <w:sz w:val="28"/>
          <w:szCs w:val="28"/>
        </w:rPr>
        <w:t xml:space="preserve">. Даму </w:t>
      </w:r>
      <w:proofErr w:type="spellStart"/>
      <w:r w:rsidRPr="00407A6D">
        <w:rPr>
          <w:rFonts w:ascii="Times New Roman" w:hAnsi="Times New Roman" w:cs="Times New Roman"/>
          <w:sz w:val="28"/>
          <w:szCs w:val="28"/>
        </w:rPr>
        <w:t>жоспарлары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жобалары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күтілетін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бермейді</w:t>
      </w:r>
      <w:proofErr w:type="spellEnd"/>
      <w:r w:rsidRPr="00407A6D">
        <w:rPr>
          <w:rFonts w:ascii="Times New Roman" w:hAnsi="Times New Roman" w:cs="Times New Roman"/>
          <w:sz w:val="28"/>
          <w:szCs w:val="28"/>
        </w:rPr>
        <w:t>.</w:t>
      </w:r>
    </w:p>
    <w:p w14:paraId="46323910"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Қазіргі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мақсаттармен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әлсіз</w:t>
      </w:r>
      <w:proofErr w:type="spellEnd"/>
      <w:r w:rsidRPr="00407A6D">
        <w:rPr>
          <w:rFonts w:ascii="Times New Roman" w:hAnsi="Times New Roman" w:cs="Times New Roman"/>
          <w:sz w:val="28"/>
          <w:szCs w:val="28"/>
        </w:rPr>
        <w:t xml:space="preserve">. Бюджет </w:t>
      </w:r>
      <w:proofErr w:type="spellStart"/>
      <w:r w:rsidRPr="00407A6D">
        <w:rPr>
          <w:rFonts w:ascii="Times New Roman" w:hAnsi="Times New Roman" w:cs="Times New Roman"/>
          <w:sz w:val="28"/>
          <w:szCs w:val="28"/>
        </w:rPr>
        <w:t>қаражатын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игеру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пайдаға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қарамастан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шығынмен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қағидаты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асырылады</w:t>
      </w:r>
      <w:proofErr w:type="spellEnd"/>
      <w:r w:rsidRPr="00407A6D">
        <w:rPr>
          <w:rFonts w:ascii="Times New Roman" w:hAnsi="Times New Roman" w:cs="Times New Roman"/>
          <w:sz w:val="28"/>
          <w:szCs w:val="28"/>
        </w:rPr>
        <w:t>.</w:t>
      </w:r>
    </w:p>
    <w:p w14:paraId="0FC3F6C1"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Нәтижелерді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басқаруға</w:t>
      </w:r>
      <w:proofErr w:type="spellEnd"/>
      <w:r w:rsidRPr="00407A6D">
        <w:rPr>
          <w:rFonts w:ascii="Times New Roman" w:hAnsi="Times New Roman" w:cs="Times New Roman"/>
          <w:sz w:val="28"/>
          <w:szCs w:val="28"/>
        </w:rPr>
        <w:t xml:space="preserve"> баса </w:t>
      </w:r>
      <w:proofErr w:type="spellStart"/>
      <w:r w:rsidRPr="00407A6D">
        <w:rPr>
          <w:rFonts w:ascii="Times New Roman" w:hAnsi="Times New Roman" w:cs="Times New Roman"/>
          <w:sz w:val="28"/>
          <w:szCs w:val="28"/>
        </w:rPr>
        <w:t>назар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аудара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w:t>
      </w:r>
      <w:proofErr w:type="spellEnd"/>
      <w:r w:rsidRPr="00407A6D">
        <w:rPr>
          <w:rFonts w:ascii="Times New Roman" w:hAnsi="Times New Roman" w:cs="Times New Roman"/>
          <w:sz w:val="28"/>
          <w:szCs w:val="28"/>
        </w:rPr>
        <w:t xml:space="preserve"> мен даму </w:t>
      </w:r>
      <w:proofErr w:type="spellStart"/>
      <w:r w:rsidRPr="00407A6D">
        <w:rPr>
          <w:rFonts w:ascii="Times New Roman" w:hAnsi="Times New Roman" w:cs="Times New Roman"/>
          <w:sz w:val="28"/>
          <w:szCs w:val="28"/>
        </w:rPr>
        <w:t>жоспарларының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кешенді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Қолданыстағы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w:t>
      </w:r>
      <w:proofErr w:type="spellEnd"/>
      <w:r w:rsidRPr="00407A6D">
        <w:rPr>
          <w:rFonts w:ascii="Times New Roman" w:hAnsi="Times New Roman" w:cs="Times New Roman"/>
          <w:sz w:val="28"/>
          <w:szCs w:val="28"/>
        </w:rPr>
        <w:t xml:space="preserve"> бюджет </w:t>
      </w:r>
      <w:proofErr w:type="spellStart"/>
      <w:r w:rsidRPr="00407A6D">
        <w:rPr>
          <w:rFonts w:ascii="Times New Roman" w:hAnsi="Times New Roman" w:cs="Times New Roman"/>
          <w:sz w:val="28"/>
          <w:szCs w:val="28"/>
        </w:rPr>
        <w:t>қаражатын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пайдалануға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бағытталуын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жалғастыруда</w:t>
      </w:r>
      <w:proofErr w:type="spellEnd"/>
      <w:r w:rsidRPr="00407A6D">
        <w:rPr>
          <w:rFonts w:ascii="Times New Roman" w:hAnsi="Times New Roman" w:cs="Times New Roman"/>
          <w:sz w:val="28"/>
          <w:szCs w:val="28"/>
        </w:rPr>
        <w:t>.</w:t>
      </w:r>
    </w:p>
    <w:p w14:paraId="6BDDF8B7"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u w:val="single"/>
        </w:rPr>
      </w:pP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w:t>
      </w:r>
      <w:proofErr w:type="spellEnd"/>
      <w:r w:rsidRPr="00407A6D">
        <w:rPr>
          <w:rFonts w:ascii="Times New Roman" w:hAnsi="Times New Roman" w:cs="Times New Roman"/>
          <w:sz w:val="28"/>
          <w:szCs w:val="28"/>
        </w:rPr>
        <w:t xml:space="preserve"> бюджет </w:t>
      </w:r>
      <w:proofErr w:type="spellStart"/>
      <w:r w:rsidRPr="00407A6D">
        <w:rPr>
          <w:rFonts w:ascii="Times New Roman" w:hAnsi="Times New Roman" w:cs="Times New Roman"/>
          <w:sz w:val="28"/>
          <w:szCs w:val="28"/>
        </w:rPr>
        <w:t>қаражатын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бөлуде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ашықтық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сақталуда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трансферттердің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көлемі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көбінесе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шенеуніктердің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салмағына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w:t>
      </w:r>
    </w:p>
    <w:p w14:paraId="3D9B83EF"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сектордың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бірыңғай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орталықтандырылған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экожүйесі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w:t>
      </w:r>
      <w:proofErr w:type="spellEnd"/>
      <w:r w:rsidRPr="00407A6D">
        <w:rPr>
          <w:rFonts w:ascii="Times New Roman" w:hAnsi="Times New Roman" w:cs="Times New Roman"/>
          <w:sz w:val="28"/>
          <w:szCs w:val="28"/>
        </w:rPr>
        <w:t>.</w:t>
      </w:r>
    </w:p>
    <w:p w14:paraId="1221409E"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G2G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беруде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әкімшілік</w:t>
      </w:r>
      <w:proofErr w:type="spellEnd"/>
      <w:r w:rsidRPr="00407A6D">
        <w:rPr>
          <w:rFonts w:ascii="Times New Roman" w:hAnsi="Times New Roman" w:cs="Times New Roman"/>
          <w:sz w:val="28"/>
          <w:szCs w:val="28"/>
        </w:rPr>
        <w:t xml:space="preserve"> бюрократия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процесті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автоматтандыру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w:t>
      </w:r>
      <w:proofErr w:type="spellEnd"/>
      <w:r w:rsidRPr="00407A6D">
        <w:rPr>
          <w:rFonts w:ascii="Times New Roman" w:hAnsi="Times New Roman" w:cs="Times New Roman"/>
          <w:sz w:val="28"/>
          <w:szCs w:val="28"/>
        </w:rPr>
        <w:t>.</w:t>
      </w:r>
    </w:p>
    <w:p w14:paraId="20B8AA3E"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Артық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қайталанатын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w:t>
      </w:r>
      <w:proofErr w:type="spellEnd"/>
      <w:r w:rsidRPr="00407A6D">
        <w:rPr>
          <w:rFonts w:ascii="Times New Roman" w:hAnsi="Times New Roman" w:cs="Times New Roman"/>
          <w:sz w:val="28"/>
          <w:szCs w:val="28"/>
        </w:rPr>
        <w:t xml:space="preserve"> беру бар.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қалыптастыратын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есептіліктің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бірыңғай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тізілімінде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ведомствоаралық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қалыптастыратын</w:t>
      </w:r>
      <w:proofErr w:type="spellEnd"/>
      <w:r w:rsidRPr="00407A6D">
        <w:rPr>
          <w:rFonts w:ascii="Times New Roman" w:hAnsi="Times New Roman" w:cs="Times New Roman"/>
          <w:sz w:val="28"/>
          <w:szCs w:val="28"/>
        </w:rPr>
        <w:t xml:space="preserve"> 750-ден </w:t>
      </w:r>
      <w:proofErr w:type="spellStart"/>
      <w:r w:rsidRPr="00407A6D">
        <w:rPr>
          <w:rFonts w:ascii="Times New Roman" w:hAnsi="Times New Roman" w:cs="Times New Roman"/>
          <w:sz w:val="28"/>
          <w:szCs w:val="28"/>
        </w:rPr>
        <w:t>астам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есептілік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қарастырылған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форматтағы</w:t>
      </w:r>
      <w:proofErr w:type="spellEnd"/>
      <w:r w:rsidRPr="00407A6D">
        <w:rPr>
          <w:rFonts w:ascii="Times New Roman" w:hAnsi="Times New Roman" w:cs="Times New Roman"/>
          <w:sz w:val="28"/>
          <w:szCs w:val="28"/>
        </w:rPr>
        <w:t xml:space="preserve"> 317 </w:t>
      </w:r>
      <w:proofErr w:type="spellStart"/>
      <w:r w:rsidRPr="00407A6D">
        <w:rPr>
          <w:rFonts w:ascii="Times New Roman" w:hAnsi="Times New Roman" w:cs="Times New Roman"/>
          <w:sz w:val="28"/>
          <w:szCs w:val="28"/>
        </w:rPr>
        <w:t>есептілік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ұсынады</w:t>
      </w:r>
      <w:proofErr w:type="spellEnd"/>
      <w:r w:rsidRPr="00407A6D">
        <w:rPr>
          <w:rFonts w:ascii="Times New Roman" w:hAnsi="Times New Roman" w:cs="Times New Roman"/>
          <w:sz w:val="28"/>
          <w:szCs w:val="28"/>
        </w:rPr>
        <w:t>.</w:t>
      </w:r>
    </w:p>
    <w:p w14:paraId="6767D2E1"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жедел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w:t>
      </w:r>
      <w:proofErr w:type="spellStart"/>
      <w:r w:rsidRPr="00407A6D">
        <w:rPr>
          <w:rFonts w:ascii="Times New Roman" w:hAnsi="Times New Roman" w:cs="Times New Roman"/>
          <w:sz w:val="28"/>
          <w:szCs w:val="28"/>
        </w:rPr>
        <w:t>немесе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нақтылау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қосымша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нысандарын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жинайды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қызметкерлерге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әкімшілік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жүктемені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арттырады</w:t>
      </w:r>
      <w:proofErr w:type="spellEnd"/>
      <w:r w:rsidRPr="00407A6D">
        <w:rPr>
          <w:rFonts w:ascii="Times New Roman" w:hAnsi="Times New Roman" w:cs="Times New Roman"/>
          <w:sz w:val="28"/>
          <w:szCs w:val="28"/>
        </w:rPr>
        <w:t>.</w:t>
      </w:r>
    </w:p>
    <w:p w14:paraId="1511F116"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lastRenderedPageBreak/>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қалыптастыру</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басқаруға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біртұтас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көзқарас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w:t>
      </w:r>
      <w:proofErr w:type="spellEnd"/>
      <w:r w:rsidRPr="00407A6D">
        <w:rPr>
          <w:rFonts w:ascii="Times New Roman" w:hAnsi="Times New Roman" w:cs="Times New Roman"/>
          <w:sz w:val="28"/>
          <w:szCs w:val="28"/>
        </w:rPr>
        <w:t>.</w:t>
      </w:r>
    </w:p>
    <w:p w14:paraId="6C5A895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Цифрлық</w:t>
      </w:r>
      <w:proofErr w:type="spellEnd"/>
      <w:r w:rsidRPr="00407A6D">
        <w:rPr>
          <w:rFonts w:ascii="Times New Roman" w:hAnsi="Times New Roman" w:cs="Times New Roman"/>
          <w:sz w:val="28"/>
          <w:szCs w:val="28"/>
        </w:rPr>
        <w:t xml:space="preserve"> даму, </w:t>
      </w:r>
      <w:proofErr w:type="spellStart"/>
      <w:r w:rsidRPr="00407A6D">
        <w:rPr>
          <w:rFonts w:ascii="Times New Roman" w:hAnsi="Times New Roman" w:cs="Times New Roman"/>
          <w:sz w:val="28"/>
          <w:szCs w:val="28"/>
        </w:rPr>
        <w:t>инновациялар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аэроғарыш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министрлігінің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электрондық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үкіметтің</w:t>
      </w:r>
      <w:proofErr w:type="spellEnd"/>
      <w:r w:rsidRPr="00407A6D">
        <w:rPr>
          <w:rFonts w:ascii="Times New Roman" w:hAnsi="Times New Roman" w:cs="Times New Roman"/>
          <w:sz w:val="28"/>
          <w:szCs w:val="28"/>
        </w:rPr>
        <w:t xml:space="preserve">» govarch.kz </w:t>
      </w:r>
      <w:proofErr w:type="spellStart"/>
      <w:r w:rsidRPr="00407A6D">
        <w:rPr>
          <w:rFonts w:ascii="Times New Roman" w:hAnsi="Times New Roman" w:cs="Times New Roman"/>
          <w:sz w:val="28"/>
          <w:szCs w:val="28"/>
        </w:rPr>
        <w:t>архитектуралық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порталының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мәліметтері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ұйымдардың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тізілімдері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дерекқорларында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деректердің</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массивтері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жинақталған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саны 400-ден </w:t>
      </w:r>
      <w:proofErr w:type="spellStart"/>
      <w:r w:rsidRPr="00407A6D">
        <w:rPr>
          <w:rFonts w:ascii="Times New Roman" w:hAnsi="Times New Roman" w:cs="Times New Roman"/>
          <w:sz w:val="28"/>
          <w:szCs w:val="28"/>
        </w:rPr>
        <w:t>астам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бірлігінде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орналасқан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tive</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негізінен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түпкілікті</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мүмкіндігінсіз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әртүрлілігі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көптігі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агенттіктер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алмасу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кедергілер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тудырады</w:t>
      </w:r>
      <w:proofErr w:type="spellEnd"/>
      <w:r w:rsidRPr="00407A6D">
        <w:rPr>
          <w:rFonts w:ascii="Times New Roman" w:hAnsi="Times New Roman" w:cs="Times New Roman"/>
          <w:sz w:val="28"/>
          <w:szCs w:val="28"/>
        </w:rPr>
        <w:t>.</w:t>
      </w:r>
    </w:p>
    <w:p w14:paraId="6852EEB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базаларының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құрылымы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жетілу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интеграциясын</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қиындатады</w:t>
      </w:r>
      <w:proofErr w:type="spellEnd"/>
      <w:r w:rsidRPr="00407A6D">
        <w:rPr>
          <w:rFonts w:ascii="Times New Roman" w:hAnsi="Times New Roman" w:cs="Times New Roman"/>
          <w:sz w:val="28"/>
          <w:szCs w:val="28"/>
        </w:rPr>
        <w:t>.</w:t>
      </w:r>
    </w:p>
    <w:p w14:paraId="509C0FAF"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орталықтандырылған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болмауына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жедел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стратегиялық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шешімдер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ақпаратты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үздіксіз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қойылмаған</w:t>
      </w:r>
      <w:proofErr w:type="spellEnd"/>
      <w:r w:rsidRPr="00407A6D">
        <w:rPr>
          <w:rFonts w:ascii="Times New Roman" w:hAnsi="Times New Roman" w:cs="Times New Roman"/>
          <w:sz w:val="28"/>
          <w:szCs w:val="28"/>
        </w:rPr>
        <w:t>.</w:t>
      </w:r>
    </w:p>
    <w:p w14:paraId="0E12916E"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Төмен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маңызды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себептерге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жинаудың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ескірген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қағаз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тиесілі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сатылы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табылады</w:t>
      </w:r>
      <w:proofErr w:type="spellEnd"/>
      <w:r w:rsidRPr="00407A6D">
        <w:rPr>
          <w:rFonts w:ascii="Times New Roman" w:hAnsi="Times New Roman" w:cs="Times New Roman"/>
          <w:sz w:val="28"/>
          <w:szCs w:val="28"/>
        </w:rPr>
        <w:t>.</w:t>
      </w:r>
    </w:p>
    <w:p w14:paraId="7961EF2A"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Қолданылатын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есептерді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жинаудың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дәстүрлі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түзету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дәл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емес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ақпаратты</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мүмкіндігін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шығармайтын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толтыруды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қамтиды</w:t>
      </w:r>
      <w:proofErr w:type="spellEnd"/>
      <w:r w:rsidRPr="00407A6D">
        <w:rPr>
          <w:rFonts w:ascii="Times New Roman" w:hAnsi="Times New Roman" w:cs="Times New Roman"/>
          <w:sz w:val="28"/>
          <w:szCs w:val="28"/>
        </w:rPr>
        <w:t>.</w:t>
      </w:r>
    </w:p>
    <w:p w14:paraId="3D212607"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басшысы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немесе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орынбасары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қойған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мәліметтерді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талап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тапсыру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уақытын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ұлғайтады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жауапты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сенімнің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жеткіліксіз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Осыған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бюрократияны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азайтуға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мүмкіндік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ақпаратты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рәсімдерін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оңтайландыру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қажеттілігі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туындайды</w:t>
      </w:r>
      <w:proofErr w:type="spellEnd"/>
      <w:r w:rsidRPr="00407A6D">
        <w:rPr>
          <w:rFonts w:ascii="Times New Roman" w:hAnsi="Times New Roman" w:cs="Times New Roman"/>
          <w:sz w:val="28"/>
          <w:szCs w:val="28"/>
        </w:rPr>
        <w:t>.</w:t>
      </w:r>
    </w:p>
    <w:p w14:paraId="3BBCB97A"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фактілер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әдетте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уақтылы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шешімдер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ақпараттың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өзектілігін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төмендетеді</w:t>
      </w:r>
      <w:proofErr w:type="spellEnd"/>
      <w:r w:rsidRPr="00407A6D">
        <w:rPr>
          <w:rFonts w:ascii="Times New Roman" w:hAnsi="Times New Roman" w:cs="Times New Roman"/>
          <w:sz w:val="28"/>
          <w:szCs w:val="28"/>
        </w:rPr>
        <w:t>.</w:t>
      </w:r>
    </w:p>
    <w:p w14:paraId="52245C7A"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Ағымдағы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жинаудағы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әртүрлі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деңгейлерде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синхрондалмаған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бастапқы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көздері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тексерілмеген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статистикалық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аумақтық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бөлімшелеріне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мамандандырылған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департаменттерге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дейінгі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деректерді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жинау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процесінде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адами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факторлармен</w:t>
      </w:r>
      <w:proofErr w:type="spellEnd"/>
      <w:r w:rsidRPr="00407A6D">
        <w:rPr>
          <w:rFonts w:ascii="Times New Roman" w:hAnsi="Times New Roman" w:cs="Times New Roman"/>
          <w:sz w:val="28"/>
          <w:szCs w:val="28"/>
        </w:rPr>
        <w:t xml:space="preserve"> де,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себептермен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сәйкессіздіктер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туындауы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мүмкін</w:t>
      </w:r>
      <w:proofErr w:type="spellEnd"/>
      <w:r w:rsidRPr="00407A6D">
        <w:rPr>
          <w:rFonts w:ascii="Times New Roman" w:hAnsi="Times New Roman" w:cs="Times New Roman"/>
          <w:sz w:val="28"/>
          <w:szCs w:val="28"/>
        </w:rPr>
        <w:t>.</w:t>
      </w:r>
    </w:p>
    <w:p w14:paraId="57FCA86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жетілдірілмегендігі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өтілді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Қолданылатын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еңбекті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кемшіліктердің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бірі</w:t>
      </w:r>
      <w:proofErr w:type="spellEnd"/>
      <w:r w:rsidRPr="00407A6D">
        <w:rPr>
          <w:rFonts w:ascii="Times New Roman" w:hAnsi="Times New Roman" w:cs="Times New Roman"/>
          <w:sz w:val="28"/>
          <w:szCs w:val="28"/>
        </w:rPr>
        <w:t xml:space="preserve"> – </w:t>
      </w:r>
      <w:proofErr w:type="spellStart"/>
      <w:r w:rsidRPr="00407A6D">
        <w:rPr>
          <w:rFonts w:ascii="Times New Roman" w:hAnsi="Times New Roman" w:cs="Times New Roman"/>
          <w:sz w:val="28"/>
          <w:szCs w:val="28"/>
        </w:rPr>
        <w:t>қызметкерлерді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еңбек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арттыруға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ынталандырмайтын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тетіктерінің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жоқтығы</w:t>
      </w:r>
      <w:proofErr w:type="spellEnd"/>
      <w:r w:rsidRPr="00407A6D">
        <w:rPr>
          <w:rFonts w:ascii="Times New Roman" w:hAnsi="Times New Roman" w:cs="Times New Roman"/>
          <w:sz w:val="28"/>
          <w:szCs w:val="28"/>
        </w:rPr>
        <w:t>.</w:t>
      </w:r>
    </w:p>
    <w:p w14:paraId="12D49F4E"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w:t>
      </w:r>
      <w:proofErr w:type="spellStart"/>
      <w:r w:rsidRPr="00407A6D">
        <w:rPr>
          <w:rFonts w:ascii="Times New Roman" w:hAnsi="Times New Roman" w:cs="Times New Roman"/>
          <w:sz w:val="28"/>
          <w:szCs w:val="28"/>
        </w:rPr>
        <w:t>Мақсаттарға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блогы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қолданыстағы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әдістемесіне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алмаған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жоспардан</w:t>
      </w:r>
      <w:proofErr w:type="spellEnd"/>
      <w:r w:rsidRPr="00407A6D">
        <w:rPr>
          <w:rFonts w:ascii="Times New Roman" w:hAnsi="Times New Roman" w:cs="Times New Roman"/>
          <w:sz w:val="28"/>
          <w:szCs w:val="28"/>
        </w:rPr>
        <w:t xml:space="preserve"> 25%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одан</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көп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орындағандарға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мүмкін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Түзету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факторлары</w:t>
      </w:r>
      <w:proofErr w:type="spellEnd"/>
      <w:r w:rsidRPr="00407A6D">
        <w:rPr>
          <w:rFonts w:ascii="Times New Roman" w:hAnsi="Times New Roman" w:cs="Times New Roman"/>
          <w:sz w:val="28"/>
          <w:szCs w:val="28"/>
        </w:rPr>
        <w:t xml:space="preserve"> 91-99% </w:t>
      </w:r>
      <w:proofErr w:type="spellStart"/>
      <w:r w:rsidRPr="00407A6D">
        <w:rPr>
          <w:rFonts w:ascii="Times New Roman" w:hAnsi="Times New Roman" w:cs="Times New Roman"/>
          <w:sz w:val="28"/>
          <w:szCs w:val="28"/>
        </w:rPr>
        <w:t>деңгейінде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болмашы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орындалмаған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жағдайлармен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салыстырғанда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индикатор 25%-дан </w:t>
      </w:r>
      <w:proofErr w:type="spellStart"/>
      <w:r w:rsidRPr="00407A6D">
        <w:rPr>
          <w:rFonts w:ascii="Times New Roman" w:hAnsi="Times New Roman" w:cs="Times New Roman"/>
          <w:sz w:val="28"/>
          <w:szCs w:val="28"/>
        </w:rPr>
        <w:t>асатын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болса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жалпы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бағалауды</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төмендетеді</w:t>
      </w:r>
      <w:proofErr w:type="spellEnd"/>
      <w:r w:rsidRPr="00407A6D">
        <w:rPr>
          <w:rFonts w:ascii="Times New Roman" w:hAnsi="Times New Roman" w:cs="Times New Roman"/>
          <w:sz w:val="28"/>
          <w:szCs w:val="28"/>
        </w:rPr>
        <w:t>.</w:t>
      </w:r>
    </w:p>
    <w:p w14:paraId="01F035CD"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көбінесе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белгілі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тікелей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етпейді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жалпы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қосқан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қиындатады</w:t>
      </w:r>
      <w:proofErr w:type="spellEnd"/>
      <w:r w:rsidRPr="00407A6D">
        <w:rPr>
          <w:rFonts w:ascii="Times New Roman" w:hAnsi="Times New Roman" w:cs="Times New Roman"/>
          <w:sz w:val="28"/>
          <w:szCs w:val="28"/>
        </w:rPr>
        <w:t>.</w:t>
      </w:r>
    </w:p>
    <w:p w14:paraId="774CB15E"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Бағаланатын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тұжырымдау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сатысында</w:t>
      </w:r>
      <w:proofErr w:type="spellEnd"/>
      <w:r w:rsidRPr="00407A6D">
        <w:rPr>
          <w:rFonts w:ascii="Times New Roman" w:hAnsi="Times New Roman" w:cs="Times New Roman"/>
          <w:sz w:val="28"/>
          <w:szCs w:val="28"/>
        </w:rPr>
        <w:t xml:space="preserve"> да </w:t>
      </w:r>
      <w:r w:rsidR="00AF1957" w:rsidRPr="00407A6D">
        <w:rPr>
          <w:rFonts w:ascii="Times New Roman" w:hAnsi="Times New Roman" w:cs="Times New Roman"/>
          <w:sz w:val="28"/>
          <w:szCs w:val="28"/>
          <w:lang w:val="kk-KZ"/>
        </w:rPr>
        <w:t>мәселелер</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туындайды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көбінесе</w:t>
      </w:r>
      <w:proofErr w:type="spellEnd"/>
      <w:r w:rsidRPr="00407A6D">
        <w:rPr>
          <w:rFonts w:ascii="Times New Roman" w:hAnsi="Times New Roman" w:cs="Times New Roman"/>
          <w:sz w:val="28"/>
          <w:szCs w:val="28"/>
        </w:rPr>
        <w:t xml:space="preserve"> SMART </w:t>
      </w:r>
      <w:proofErr w:type="spellStart"/>
      <w:r w:rsidRPr="00407A6D">
        <w:rPr>
          <w:rFonts w:ascii="Times New Roman" w:hAnsi="Times New Roman" w:cs="Times New Roman"/>
          <w:sz w:val="28"/>
          <w:szCs w:val="28"/>
        </w:rPr>
        <w:t>критерийлеріне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келмейді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өлшенетін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өзекті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шектеулі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өлшеу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әдістемесінің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анық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еместігі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дұрыс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ыдырауы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қиындықтарға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әкеледі</w:t>
      </w:r>
      <w:proofErr w:type="spellEnd"/>
      <w:r w:rsidRPr="00407A6D">
        <w:rPr>
          <w:rFonts w:ascii="Times New Roman" w:hAnsi="Times New Roman" w:cs="Times New Roman"/>
          <w:sz w:val="28"/>
          <w:szCs w:val="28"/>
        </w:rPr>
        <w:t>;</w:t>
      </w:r>
    </w:p>
    <w:p w14:paraId="543D505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Павлодар </w:t>
      </w:r>
      <w:proofErr w:type="spellStart"/>
      <w:r w:rsidRPr="00407A6D">
        <w:rPr>
          <w:rFonts w:ascii="Times New Roman" w:hAnsi="Times New Roman" w:cs="Times New Roman"/>
          <w:sz w:val="28"/>
          <w:szCs w:val="28"/>
        </w:rPr>
        <w:t>облысының</w:t>
      </w:r>
      <w:proofErr w:type="spellEnd"/>
      <w:r w:rsidRPr="00407A6D">
        <w:rPr>
          <w:rFonts w:ascii="Times New Roman" w:hAnsi="Times New Roman" w:cs="Times New Roman"/>
          <w:sz w:val="28"/>
          <w:szCs w:val="28"/>
        </w:rPr>
        <w:t xml:space="preserve"> даму </w:t>
      </w:r>
      <w:proofErr w:type="spellStart"/>
      <w:r w:rsidRPr="00407A6D">
        <w:rPr>
          <w:rFonts w:ascii="Times New Roman" w:hAnsi="Times New Roman" w:cs="Times New Roman"/>
          <w:sz w:val="28"/>
          <w:szCs w:val="28"/>
        </w:rPr>
        <w:t>жоспарының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барабарлығы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сапасына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қатысты</w:t>
      </w:r>
      <w:proofErr w:type="spellEnd"/>
      <w:r w:rsidRPr="00407A6D">
        <w:rPr>
          <w:rFonts w:ascii="Times New Roman" w:hAnsi="Times New Roman" w:cs="Times New Roman"/>
          <w:sz w:val="28"/>
          <w:szCs w:val="28"/>
        </w:rPr>
        <w:t xml:space="preserve"> </w:t>
      </w:r>
      <w:r w:rsidR="00AF1957" w:rsidRPr="00407A6D">
        <w:rPr>
          <w:rFonts w:ascii="Times New Roman" w:hAnsi="Times New Roman" w:cs="Times New Roman"/>
          <w:sz w:val="28"/>
          <w:szCs w:val="28"/>
          <w:lang w:val="kk-KZ"/>
        </w:rPr>
        <w:t>мәселелерді</w:t>
      </w:r>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анықтады</w:t>
      </w:r>
      <w:proofErr w:type="spellEnd"/>
      <w:r w:rsidRPr="00407A6D">
        <w:rPr>
          <w:rFonts w:ascii="Times New Roman" w:hAnsi="Times New Roman" w:cs="Times New Roman"/>
          <w:sz w:val="28"/>
          <w:szCs w:val="28"/>
        </w:rPr>
        <w:t xml:space="preserve">. Даму </w:t>
      </w:r>
      <w:proofErr w:type="spellStart"/>
      <w:r w:rsidRPr="00407A6D">
        <w:rPr>
          <w:rFonts w:ascii="Times New Roman" w:hAnsi="Times New Roman" w:cs="Times New Roman"/>
          <w:sz w:val="28"/>
          <w:szCs w:val="28"/>
        </w:rPr>
        <w:t>жоспарының</w:t>
      </w:r>
      <w:proofErr w:type="spellEnd"/>
      <w:r w:rsidRPr="00407A6D">
        <w:rPr>
          <w:rFonts w:ascii="Times New Roman" w:hAnsi="Times New Roman" w:cs="Times New Roman"/>
          <w:sz w:val="28"/>
          <w:szCs w:val="28"/>
        </w:rPr>
        <w:t xml:space="preserve"> 123 </w:t>
      </w:r>
      <w:proofErr w:type="spellStart"/>
      <w:r w:rsidRPr="00407A6D">
        <w:rPr>
          <w:rFonts w:ascii="Times New Roman" w:hAnsi="Times New Roman" w:cs="Times New Roman"/>
          <w:sz w:val="28"/>
          <w:szCs w:val="28"/>
        </w:rPr>
        <w:t>нысаналы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индикаторлардың</w:t>
      </w:r>
      <w:proofErr w:type="spellEnd"/>
      <w:r w:rsidRPr="00407A6D">
        <w:rPr>
          <w:rFonts w:ascii="Times New Roman" w:hAnsi="Times New Roman" w:cs="Times New Roman"/>
          <w:sz w:val="28"/>
          <w:szCs w:val="28"/>
        </w:rPr>
        <w:t xml:space="preserve"> 3 </w:t>
      </w:r>
      <w:proofErr w:type="spellStart"/>
      <w:r w:rsidRPr="00407A6D">
        <w:rPr>
          <w:rFonts w:ascii="Times New Roman" w:hAnsi="Times New Roman" w:cs="Times New Roman"/>
          <w:sz w:val="28"/>
          <w:szCs w:val="28"/>
        </w:rPr>
        <w:t>түрі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анықталды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әкімдік</w:t>
      </w:r>
      <w:proofErr w:type="spellEnd"/>
      <w:r w:rsidRPr="00407A6D">
        <w:rPr>
          <w:rFonts w:ascii="Times New Roman" w:hAnsi="Times New Roman" w:cs="Times New Roman"/>
          <w:sz w:val="28"/>
          <w:szCs w:val="28"/>
        </w:rPr>
        <w:t>:</w:t>
      </w:r>
    </w:p>
    <w:p w14:paraId="4F3F3D38"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rPr>
        <w:t xml:space="preserve">1) </w:t>
      </w:r>
      <w:proofErr w:type="spellStart"/>
      <w:r w:rsidRPr="00407A6D">
        <w:rPr>
          <w:rFonts w:ascii="Times New Roman" w:hAnsi="Times New Roman" w:cs="Times New Roman"/>
          <w:sz w:val="28"/>
          <w:szCs w:val="28"/>
        </w:rPr>
        <w:t>тікелей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үлесі</w:t>
      </w:r>
      <w:proofErr w:type="spellEnd"/>
      <w:r w:rsidRPr="00407A6D">
        <w:rPr>
          <w:rFonts w:ascii="Times New Roman" w:hAnsi="Times New Roman" w:cs="Times New Roman"/>
          <w:sz w:val="28"/>
          <w:szCs w:val="28"/>
        </w:rPr>
        <w:t>»</w:t>
      </w:r>
      <w:r w:rsidR="005612D8" w:rsidRPr="00407A6D">
        <w:rPr>
          <w:rFonts w:ascii="Times New Roman" w:hAnsi="Times New Roman" w:cs="Times New Roman"/>
          <w:sz w:val="28"/>
          <w:szCs w:val="28"/>
          <w:lang w:val="kk-KZ"/>
        </w:rPr>
        <w:t>;</w:t>
      </w:r>
    </w:p>
    <w:p w14:paraId="481C689B"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w:t>
      </w:r>
      <w:r w:rsidRPr="00407A6D">
        <w:rPr>
          <w:rFonts w:ascii="Times New Roman" w:hAnsi="Times New Roman" w:cs="Times New Roman"/>
          <w:sz w:val="28"/>
          <w:szCs w:val="28"/>
          <w:lang w:val="kk-KZ"/>
        </w:rPr>
        <w:tab/>
        <w:t>байланысты әсер етеді (жергілікті атқарушы және орталық мемлекеттік органдар арасындағы жауапкершілік саласының бұлыңғырлығы): «Балаларды мектепке дейінгі сапалы тәрбие мен оқытумен қамтамасыз ету»</w:t>
      </w:r>
      <w:r w:rsidR="005612D8" w:rsidRPr="00407A6D">
        <w:rPr>
          <w:rFonts w:ascii="Times New Roman" w:hAnsi="Times New Roman" w:cs="Times New Roman"/>
          <w:sz w:val="28"/>
          <w:szCs w:val="28"/>
          <w:lang w:val="kk-KZ"/>
        </w:rPr>
        <w:t>;</w:t>
      </w:r>
    </w:p>
    <w:p w14:paraId="04E5E54B"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3)</w:t>
      </w:r>
      <w:r w:rsidRPr="00B1733E">
        <w:rPr>
          <w:rFonts w:ascii="Times New Roman" w:hAnsi="Times New Roman" w:cs="Times New Roman"/>
          <w:sz w:val="28"/>
          <w:szCs w:val="28"/>
          <w:lang w:val="kk-KZ"/>
        </w:rPr>
        <w:tab/>
        <w:t>«Туған кездегі өмір сүру ұзақтығы, жылдар саны»</w:t>
      </w:r>
      <w:r w:rsidR="00C068F8" w:rsidRPr="00B1733E">
        <w:rPr>
          <w:rFonts w:ascii="Times New Roman" w:hAnsi="Times New Roman" w:cs="Times New Roman"/>
          <w:sz w:val="28"/>
          <w:szCs w:val="28"/>
          <w:lang w:val="kk-KZ"/>
        </w:rPr>
        <w:t xml:space="preserve"> әсер етпейді</w:t>
      </w:r>
      <w:r w:rsidR="00C068F8" w:rsidRPr="00407A6D">
        <w:rPr>
          <w:rFonts w:ascii="Times New Roman" w:hAnsi="Times New Roman" w:cs="Times New Roman"/>
          <w:sz w:val="28"/>
          <w:szCs w:val="28"/>
          <w:lang w:val="kk-KZ"/>
        </w:rPr>
        <w:t>.</w:t>
      </w:r>
    </w:p>
    <w:p w14:paraId="029A1FB4"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Сонымен қатар, «Салауатты өмір салтын ұстанатын Қазақстан азаматтарының үлес салмағының артуы» нысаналы индикаторының өлшемділігіне байланысты </w:t>
      </w:r>
      <w:r w:rsidR="00AF1957" w:rsidRPr="00407A6D">
        <w:rPr>
          <w:rFonts w:ascii="Times New Roman" w:hAnsi="Times New Roman" w:cs="Times New Roman"/>
          <w:sz w:val="28"/>
          <w:szCs w:val="28"/>
          <w:lang w:val="kk-KZ"/>
        </w:rPr>
        <w:t>мәселелер</w:t>
      </w:r>
      <w:r w:rsidRPr="00407A6D">
        <w:rPr>
          <w:rFonts w:ascii="Times New Roman" w:hAnsi="Times New Roman" w:cs="Times New Roman"/>
          <w:sz w:val="28"/>
          <w:szCs w:val="28"/>
          <w:lang w:val="kk-KZ"/>
        </w:rPr>
        <w:t xml:space="preserve"> атап өтілді.</w:t>
      </w:r>
    </w:p>
    <w:p w14:paraId="6DBEEB5E" w14:textId="77777777" w:rsidR="001356C3" w:rsidRPr="00407A6D" w:rsidRDefault="001356C3" w:rsidP="001356C3">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bCs/>
          <w:sz w:val="28"/>
          <w:szCs w:val="28"/>
          <w:lang w:val="kk-KZ"/>
        </w:rPr>
        <w:t xml:space="preserve">Сондай-ақ, әкімшілік сипаттағы </w:t>
      </w:r>
      <w:r w:rsidR="00AF1957" w:rsidRPr="00407A6D">
        <w:rPr>
          <w:rFonts w:ascii="Times New Roman" w:hAnsi="Times New Roman" w:cs="Times New Roman"/>
          <w:bCs/>
          <w:sz w:val="28"/>
          <w:szCs w:val="28"/>
          <w:lang w:val="kk-KZ"/>
        </w:rPr>
        <w:t>мәселелерді</w:t>
      </w:r>
      <w:r w:rsidRPr="00407A6D">
        <w:rPr>
          <w:rFonts w:ascii="Times New Roman" w:hAnsi="Times New Roman" w:cs="Times New Roman"/>
          <w:bCs/>
          <w:sz w:val="28"/>
          <w:szCs w:val="28"/>
          <w:lang w:val="kk-KZ"/>
        </w:rPr>
        <w:t xml:space="preserve"> атап өткен жөн.</w:t>
      </w:r>
      <w:r w:rsidR="00AF1957" w:rsidRPr="00407A6D">
        <w:rPr>
          <w:rFonts w:ascii="Times New Roman" w:hAnsi="Times New Roman" w:cs="Times New Roman"/>
          <w:bCs/>
          <w:sz w:val="28"/>
          <w:szCs w:val="28"/>
          <w:lang w:val="kk-KZ"/>
        </w:rPr>
        <w:t xml:space="preserve"> Б</w:t>
      </w:r>
      <w:r w:rsidRPr="00407A6D">
        <w:rPr>
          <w:rFonts w:ascii="Times New Roman" w:hAnsi="Times New Roman" w:cs="Times New Roman"/>
          <w:sz w:val="28"/>
          <w:szCs w:val="28"/>
          <w:lang w:val="kk-KZ"/>
        </w:rPr>
        <w:t>ағалау процестерін жүзеге асыру тұрғысынан:</w:t>
      </w:r>
    </w:p>
    <w:p w14:paraId="50587115" w14:textId="77777777" w:rsidR="001356C3" w:rsidRPr="00407A6D" w:rsidRDefault="001356C3" w:rsidP="001356C3">
      <w:pPr>
        <w:pStyle w:val="a4"/>
        <w:numPr>
          <w:ilvl w:val="1"/>
          <w:numId w:val="8"/>
        </w:numPr>
        <w:spacing w:after="0" w:line="240" w:lineRule="auto"/>
        <w:ind w:left="993"/>
        <w:jc w:val="both"/>
        <w:rPr>
          <w:rFonts w:ascii="Times New Roman" w:hAnsi="Times New Roman" w:cs="Times New Roman"/>
          <w:bCs/>
          <w:sz w:val="28"/>
          <w:szCs w:val="28"/>
          <w:lang w:val="kk-KZ"/>
        </w:rPr>
      </w:pPr>
      <w:r w:rsidRPr="00407A6D">
        <w:rPr>
          <w:rFonts w:ascii="Times New Roman" w:hAnsi="Times New Roman" w:cs="Times New Roman"/>
          <w:bCs/>
          <w:sz w:val="28"/>
          <w:szCs w:val="28"/>
          <w:lang w:val="kk-KZ"/>
        </w:rPr>
        <w:t>берілген ақпараттың жеткіліксіз сенімділігі, себебі:</w:t>
      </w:r>
    </w:p>
    <w:p w14:paraId="6BF70DD0" w14:textId="77777777" w:rsidR="001356C3" w:rsidRPr="00407A6D" w:rsidRDefault="001356C3" w:rsidP="001356C3">
      <w:pPr>
        <w:numPr>
          <w:ilvl w:val="1"/>
          <w:numId w:val="9"/>
        </w:numPr>
        <w:tabs>
          <w:tab w:val="left" w:pos="993"/>
        </w:tabs>
        <w:spacing w:after="0" w:line="240" w:lineRule="auto"/>
        <w:ind w:left="0" w:firstLine="709"/>
        <w:jc w:val="both"/>
        <w:rPr>
          <w:rFonts w:ascii="Times New Roman" w:hAnsi="Times New Roman" w:cs="Times New Roman"/>
          <w:bCs/>
          <w:sz w:val="28"/>
          <w:szCs w:val="28"/>
          <w:lang w:val="kk-KZ"/>
        </w:rPr>
      </w:pPr>
      <w:r w:rsidRPr="00407A6D">
        <w:rPr>
          <w:rFonts w:ascii="Times New Roman" w:hAnsi="Times New Roman" w:cs="Times New Roman"/>
          <w:bCs/>
          <w:sz w:val="28"/>
          <w:szCs w:val="28"/>
          <w:lang w:val="kk-KZ"/>
        </w:rPr>
        <w:t>өңірлер бойынша есептік ақпаратты жинауға және тиімділік көрсеткіштеріне мониторинг жүргізуге тиісті бақылаудың жоқтығы;</w:t>
      </w:r>
    </w:p>
    <w:p w14:paraId="7FD9E6EF" w14:textId="77777777" w:rsidR="001356C3" w:rsidRPr="00407A6D" w:rsidRDefault="001356C3" w:rsidP="001356C3">
      <w:pPr>
        <w:numPr>
          <w:ilvl w:val="1"/>
          <w:numId w:val="9"/>
        </w:numPr>
        <w:tabs>
          <w:tab w:val="left" w:pos="993"/>
        </w:tabs>
        <w:spacing w:after="0" w:line="240" w:lineRule="auto"/>
        <w:ind w:left="0" w:firstLine="709"/>
        <w:jc w:val="both"/>
        <w:rPr>
          <w:rFonts w:ascii="Times New Roman" w:hAnsi="Times New Roman" w:cs="Times New Roman"/>
          <w:bCs/>
          <w:sz w:val="28"/>
          <w:szCs w:val="28"/>
          <w:lang w:val="kk-KZ"/>
        </w:rPr>
      </w:pPr>
      <w:r w:rsidRPr="00407A6D">
        <w:rPr>
          <w:rFonts w:ascii="Times New Roman" w:hAnsi="Times New Roman" w:cs="Times New Roman"/>
          <w:bCs/>
          <w:sz w:val="28"/>
          <w:szCs w:val="28"/>
          <w:lang w:val="kk-KZ"/>
        </w:rPr>
        <w:t>жетекшілік ететін орталық мемлекеттік органдардың түсіндіру жұмыстарының әлсіздігінен, сондай-ақ мемлекеттік органдардың интернет-ресурстарында тиісті бұйрықтардың уақтылы жарияланбауынан және жаңартылмауынан әкімдіктердің нысаналы индикаторлардың есебін дұрыс түсіндірмеуі.</w:t>
      </w:r>
    </w:p>
    <w:p w14:paraId="657D611F" w14:textId="77777777" w:rsidR="001356C3" w:rsidRPr="00407A6D" w:rsidRDefault="001356C3" w:rsidP="00793425">
      <w:pPr>
        <w:pStyle w:val="a4"/>
        <w:numPr>
          <w:ilvl w:val="1"/>
          <w:numId w:val="8"/>
        </w:numPr>
        <w:tabs>
          <w:tab w:val="left" w:pos="993"/>
        </w:tabs>
        <w:spacing w:after="0" w:line="240" w:lineRule="auto"/>
        <w:ind w:left="0" w:firstLine="633"/>
        <w:jc w:val="both"/>
        <w:rPr>
          <w:rFonts w:ascii="Times New Roman" w:hAnsi="Times New Roman" w:cs="Times New Roman"/>
          <w:bCs/>
          <w:sz w:val="28"/>
          <w:szCs w:val="28"/>
          <w:lang w:val="kk-KZ"/>
        </w:rPr>
      </w:pPr>
      <w:r w:rsidRPr="00407A6D">
        <w:rPr>
          <w:rFonts w:ascii="Times New Roman" w:hAnsi="Times New Roman" w:cs="Times New Roman"/>
          <w:bCs/>
          <w:sz w:val="28"/>
          <w:szCs w:val="28"/>
          <w:lang w:val="kk-KZ"/>
        </w:rPr>
        <w:t>даму жоспарларының анық қол жеткізілетін нысаналы индикаторларын жоғары қарай түзету бөлігінде орталық мемлекеттік және жергілікті атқарушы органдар арасындағы ведомствоаралық өзара іс-қимылдың төмен деңгейі.</w:t>
      </w:r>
    </w:p>
    <w:p w14:paraId="1603DDAC" w14:textId="77777777" w:rsidR="008842D3" w:rsidRPr="00407A6D" w:rsidRDefault="008842D3" w:rsidP="00793425">
      <w:pPr>
        <w:tabs>
          <w:tab w:val="left" w:pos="993"/>
        </w:tabs>
        <w:spacing w:after="0" w:line="240" w:lineRule="auto"/>
        <w:jc w:val="both"/>
        <w:rPr>
          <w:rFonts w:ascii="Times New Roman" w:hAnsi="Times New Roman" w:cs="Times New Roman"/>
          <w:bCs/>
          <w:sz w:val="28"/>
          <w:szCs w:val="28"/>
          <w:lang w:val="kk-KZ"/>
        </w:rPr>
      </w:pPr>
    </w:p>
    <w:p w14:paraId="2D5BC92E" w14:textId="77777777" w:rsidR="002D449E" w:rsidRPr="00407A6D" w:rsidRDefault="004B3FC8" w:rsidP="00793425">
      <w:pPr>
        <w:pStyle w:val="2"/>
        <w:spacing w:before="0" w:line="240" w:lineRule="auto"/>
        <w:ind w:firstLine="709"/>
        <w:jc w:val="both"/>
        <w:rPr>
          <w:rFonts w:ascii="Times New Roman" w:eastAsia="Noto Sans Symbols" w:hAnsi="Times New Roman" w:cs="Times New Roman"/>
          <w:b/>
          <w:color w:val="auto"/>
          <w:sz w:val="28"/>
          <w:szCs w:val="28"/>
          <w:lang w:val="kk-KZ" w:eastAsia="kk-KZ"/>
        </w:rPr>
      </w:pPr>
      <w:bookmarkStart w:id="11" w:name="_Toc191990016"/>
      <w:r w:rsidRPr="00407A6D">
        <w:rPr>
          <w:rFonts w:ascii="Times New Roman" w:eastAsia="Noto Sans Symbols" w:hAnsi="Times New Roman" w:cs="Times New Roman"/>
          <w:b/>
          <w:color w:val="auto"/>
          <w:sz w:val="28"/>
          <w:szCs w:val="28"/>
          <w:lang w:val="kk-KZ" w:eastAsia="kk-KZ"/>
        </w:rPr>
        <w:lastRenderedPageBreak/>
        <w:t>2.4. Территориялық дамудың негізгі тенденциялары</w:t>
      </w:r>
      <w:bookmarkEnd w:id="11"/>
    </w:p>
    <w:p w14:paraId="3541BE4E" w14:textId="77777777" w:rsidR="005F6D9F" w:rsidRPr="007D1EC4" w:rsidRDefault="002D449E" w:rsidP="00793425">
      <w:pPr>
        <w:spacing w:after="0" w:line="240" w:lineRule="auto"/>
        <w:ind w:firstLine="708"/>
        <w:jc w:val="both"/>
        <w:rPr>
          <w:rFonts w:ascii="Times New Roman" w:eastAsia="Noto Sans Symbols" w:hAnsi="Times New Roman" w:cs="Times New Roman"/>
          <w:sz w:val="28"/>
          <w:szCs w:val="28"/>
          <w:lang w:val="kk-KZ" w:eastAsia="kk-KZ"/>
        </w:rPr>
      </w:pPr>
      <w:r w:rsidRPr="007D1EC4">
        <w:rPr>
          <w:rFonts w:ascii="Times New Roman" w:eastAsia="Noto Sans Symbols" w:hAnsi="Times New Roman" w:cs="Times New Roman"/>
          <w:sz w:val="28"/>
          <w:szCs w:val="28"/>
          <w:lang w:val="kk-KZ" w:eastAsia="kk-KZ"/>
        </w:rPr>
        <w:t>Агломерациялардың дамуы</w:t>
      </w:r>
      <w:bookmarkStart w:id="12" w:name="z172"/>
    </w:p>
    <w:p w14:paraId="362E92F3" w14:textId="77777777" w:rsidR="002D449E" w:rsidRPr="00407A6D" w:rsidRDefault="002D449E" w:rsidP="00793425">
      <w:pPr>
        <w:spacing w:after="0" w:line="240" w:lineRule="auto"/>
        <w:ind w:firstLine="708"/>
        <w:jc w:val="both"/>
        <w:rPr>
          <w:rFonts w:ascii="Times New Roman" w:hAnsi="Times New Roman" w:cs="Times New Roman"/>
          <w:sz w:val="28"/>
          <w:lang w:val="kk-KZ"/>
        </w:rPr>
      </w:pPr>
      <w:r w:rsidRPr="00407A6D">
        <w:rPr>
          <w:rFonts w:ascii="Times New Roman" w:hAnsi="Times New Roman" w:cs="Times New Roman"/>
          <w:sz w:val="28"/>
          <w:lang w:val="kk-KZ"/>
        </w:rPr>
        <w:t>Қалалық агломерациялар объективті түрде әлемнің көптеген елдерінде заманауи қоныстандырудың негізгі нысандарына айналуда. «World Urbanization Prospects» зерттеуінің нәтижелері бойынша дүние жүзіндегі қала тұрғындарының 40%-ы халқы 1 млн адамнан асатын қалаларда, 22%-ы 1-5 млн адам тұратын қалаларда, 41%-ы 300 мың адамға дейін халқы бар қалаларда тұрады</w:t>
      </w:r>
      <w:r w:rsidRPr="00407A6D">
        <w:rPr>
          <w:rStyle w:val="af4"/>
          <w:rFonts w:ascii="Times New Roman" w:hAnsi="Times New Roman" w:cs="Times New Roman"/>
          <w:sz w:val="28"/>
        </w:rPr>
        <w:footnoteReference w:id="3"/>
      </w:r>
      <w:r w:rsidRPr="00407A6D">
        <w:rPr>
          <w:rFonts w:ascii="Times New Roman" w:hAnsi="Times New Roman" w:cs="Times New Roman"/>
          <w:sz w:val="28"/>
          <w:lang w:val="kk-KZ"/>
        </w:rPr>
        <w:t>.</w:t>
      </w:r>
    </w:p>
    <w:p w14:paraId="33C83B3C" w14:textId="77777777" w:rsidR="002D449E" w:rsidRPr="00407A6D" w:rsidRDefault="002D449E" w:rsidP="007F48F0">
      <w:pPr>
        <w:spacing w:after="0" w:line="240" w:lineRule="auto"/>
        <w:ind w:firstLine="709"/>
        <w:jc w:val="both"/>
        <w:rPr>
          <w:rFonts w:ascii="Times New Roman" w:hAnsi="Times New Roman" w:cs="Times New Roman"/>
          <w:lang w:val="kk-KZ"/>
        </w:rPr>
      </w:pPr>
      <w:r w:rsidRPr="00407A6D">
        <w:rPr>
          <w:rFonts w:ascii="Times New Roman" w:hAnsi="Times New Roman" w:cs="Times New Roman"/>
          <w:sz w:val="28"/>
          <w:lang w:val="kk-KZ"/>
        </w:rPr>
        <w:t>АҚШ-та жалпы халықтың 76%-дан астамы мегаполистерде тұрады, олардың ең үлкені Нью-Йорк (12,0 мың шаршы км</w:t>
      </w:r>
      <w:r w:rsidRPr="00407A6D">
        <w:rPr>
          <w:rStyle w:val="af4"/>
          <w:rFonts w:ascii="Times New Roman" w:hAnsi="Times New Roman" w:cs="Times New Roman"/>
          <w:sz w:val="28"/>
        </w:rPr>
        <w:footnoteReference w:id="4"/>
      </w:r>
      <w:r w:rsidRPr="00407A6D">
        <w:rPr>
          <w:rFonts w:ascii="Times New Roman" w:hAnsi="Times New Roman" w:cs="Times New Roman"/>
          <w:sz w:val="28"/>
          <w:lang w:val="kk-KZ"/>
        </w:rPr>
        <w:t>, 19,77 млн ​​адам</w:t>
      </w:r>
      <w:r w:rsidRPr="00407A6D">
        <w:rPr>
          <w:rStyle w:val="af4"/>
          <w:rFonts w:ascii="Times New Roman" w:hAnsi="Times New Roman" w:cs="Times New Roman"/>
          <w:sz w:val="28"/>
        </w:rPr>
        <w:footnoteReference w:id="5"/>
      </w:r>
      <w:r w:rsidRPr="00407A6D">
        <w:rPr>
          <w:rFonts w:ascii="Times New Roman" w:hAnsi="Times New Roman" w:cs="Times New Roman"/>
          <w:sz w:val="28"/>
          <w:lang w:val="kk-KZ"/>
        </w:rPr>
        <w:t>) және Лос-Анджелес (6,3 мың шаршы км, 15 млн адам)</w:t>
      </w:r>
      <w:r w:rsidRPr="00407A6D">
        <w:rPr>
          <w:rStyle w:val="af4"/>
          <w:rFonts w:ascii="Times New Roman" w:hAnsi="Times New Roman" w:cs="Times New Roman"/>
          <w:sz w:val="28"/>
        </w:rPr>
        <w:footnoteReference w:id="6"/>
      </w:r>
      <w:r w:rsidRPr="00407A6D">
        <w:rPr>
          <w:rFonts w:ascii="Times New Roman" w:hAnsi="Times New Roman" w:cs="Times New Roman"/>
          <w:sz w:val="28"/>
          <w:lang w:val="kk-KZ"/>
        </w:rPr>
        <w:t>) агломерациялар</w:t>
      </w:r>
      <w:r w:rsidR="00726B75" w:rsidRPr="00407A6D">
        <w:rPr>
          <w:rFonts w:ascii="Times New Roman" w:hAnsi="Times New Roman" w:cs="Times New Roman"/>
          <w:sz w:val="28"/>
          <w:lang w:val="kk-KZ"/>
        </w:rPr>
        <w:t>ы</w:t>
      </w:r>
      <w:r w:rsidRPr="00407A6D">
        <w:rPr>
          <w:rFonts w:ascii="Times New Roman" w:hAnsi="Times New Roman" w:cs="Times New Roman"/>
          <w:sz w:val="28"/>
          <w:lang w:val="kk-KZ"/>
        </w:rPr>
        <w:t>.</w:t>
      </w:r>
    </w:p>
    <w:p w14:paraId="2395472A" w14:textId="77777777" w:rsidR="002D449E" w:rsidRPr="00407A6D" w:rsidRDefault="002D449E" w:rsidP="007F48F0">
      <w:pPr>
        <w:spacing w:after="0" w:line="240" w:lineRule="auto"/>
        <w:ind w:firstLine="709"/>
        <w:jc w:val="both"/>
        <w:rPr>
          <w:rFonts w:ascii="Times New Roman" w:hAnsi="Times New Roman" w:cs="Times New Roman"/>
          <w:lang w:val="kk-KZ"/>
        </w:rPr>
      </w:pPr>
      <w:bookmarkStart w:id="13" w:name="z173"/>
      <w:bookmarkEnd w:id="12"/>
      <w:r w:rsidRPr="00407A6D">
        <w:rPr>
          <w:rFonts w:ascii="Times New Roman" w:hAnsi="Times New Roman" w:cs="Times New Roman"/>
          <w:sz w:val="28"/>
          <w:lang w:val="kk-KZ"/>
        </w:rPr>
        <w:t>Еуропадағы әлемдік деңгейдегі агломерацияларға Лондон (4769 шаршы км, 14,1 млн адам)</w:t>
      </w:r>
      <w:r w:rsidRPr="00407A6D">
        <w:rPr>
          <w:rStyle w:val="af4"/>
          <w:rFonts w:ascii="Times New Roman" w:hAnsi="Times New Roman" w:cs="Times New Roman"/>
          <w:sz w:val="28"/>
        </w:rPr>
        <w:footnoteReference w:id="7"/>
      </w:r>
      <w:r w:rsidR="00726B75" w:rsidRPr="00407A6D">
        <w:rPr>
          <w:rFonts w:ascii="Times New Roman" w:hAnsi="Times New Roman" w:cs="Times New Roman"/>
          <w:sz w:val="28"/>
          <w:lang w:val="kk-KZ"/>
        </w:rPr>
        <w:t xml:space="preserve"> </w:t>
      </w:r>
      <w:r w:rsidRPr="00407A6D">
        <w:rPr>
          <w:rFonts w:ascii="Times New Roman" w:hAnsi="Times New Roman" w:cs="Times New Roman"/>
          <w:sz w:val="28"/>
          <w:lang w:val="kk-KZ"/>
        </w:rPr>
        <w:t>және Париж (814 шаршы км, 7 миллионнан астам адам)</w:t>
      </w:r>
      <w:r w:rsidRPr="00407A6D">
        <w:rPr>
          <w:rStyle w:val="af4"/>
          <w:rFonts w:ascii="Times New Roman" w:hAnsi="Times New Roman" w:cs="Times New Roman"/>
          <w:sz w:val="28"/>
        </w:rPr>
        <w:footnoteReference w:id="8"/>
      </w:r>
      <w:r w:rsidR="00726B75" w:rsidRPr="00407A6D">
        <w:rPr>
          <w:rFonts w:ascii="Times New Roman" w:hAnsi="Times New Roman" w:cs="Times New Roman"/>
          <w:sz w:val="28"/>
          <w:lang w:val="kk-KZ"/>
        </w:rPr>
        <w:t xml:space="preserve"> кіреді</w:t>
      </w:r>
      <w:r w:rsidRPr="00407A6D">
        <w:rPr>
          <w:rFonts w:ascii="Times New Roman" w:hAnsi="Times New Roman" w:cs="Times New Roman"/>
          <w:sz w:val="28"/>
          <w:lang w:val="kk-KZ"/>
        </w:rPr>
        <w:t>.</w:t>
      </w:r>
    </w:p>
    <w:p w14:paraId="30D7CBFC" w14:textId="77777777" w:rsidR="002D449E" w:rsidRPr="00407A6D" w:rsidRDefault="002D449E" w:rsidP="007F48F0">
      <w:pPr>
        <w:spacing w:after="0" w:line="240" w:lineRule="auto"/>
        <w:ind w:firstLine="709"/>
        <w:jc w:val="both"/>
        <w:rPr>
          <w:rFonts w:ascii="Times New Roman" w:hAnsi="Times New Roman" w:cs="Times New Roman"/>
          <w:sz w:val="28"/>
          <w:lang w:val="kk-KZ"/>
        </w:rPr>
      </w:pPr>
      <w:bookmarkStart w:id="14" w:name="z174"/>
      <w:bookmarkEnd w:id="13"/>
      <w:r w:rsidRPr="00407A6D">
        <w:rPr>
          <w:rFonts w:ascii="Times New Roman" w:hAnsi="Times New Roman" w:cs="Times New Roman"/>
          <w:sz w:val="28"/>
          <w:lang w:val="kk-KZ"/>
        </w:rPr>
        <w:t xml:space="preserve">Қытайда – Шанхайда (7,1 мың шаршы км, 34,1 млн адам) урбанизацияланған </w:t>
      </w:r>
      <w:r w:rsidR="00055A5A" w:rsidRPr="00407A6D">
        <w:rPr>
          <w:rFonts w:ascii="Times New Roman" w:hAnsi="Times New Roman" w:cs="Times New Roman"/>
          <w:sz w:val="28"/>
          <w:lang w:val="kk-KZ"/>
        </w:rPr>
        <w:t>өңірлер</w:t>
      </w:r>
      <w:r w:rsidRPr="00407A6D">
        <w:rPr>
          <w:rStyle w:val="af4"/>
          <w:rFonts w:ascii="Times New Roman" w:hAnsi="Times New Roman" w:cs="Times New Roman"/>
          <w:sz w:val="28"/>
        </w:rPr>
        <w:footnoteReference w:id="9"/>
      </w:r>
      <w:r w:rsidRPr="00407A6D">
        <w:rPr>
          <w:rFonts w:ascii="Times New Roman" w:hAnsi="Times New Roman" w:cs="Times New Roman"/>
          <w:sz w:val="28"/>
          <w:lang w:val="kk-KZ"/>
        </w:rPr>
        <w:t>, Бразилия – Рио-де-Жанейро (10,3 мың шаршы км.</w:t>
      </w:r>
      <w:r w:rsidRPr="00407A6D">
        <w:rPr>
          <w:rStyle w:val="af4"/>
          <w:rFonts w:ascii="Times New Roman" w:hAnsi="Times New Roman" w:cs="Times New Roman"/>
          <w:sz w:val="28"/>
        </w:rPr>
        <w:footnoteReference w:id="10"/>
      </w:r>
      <w:r w:rsidRPr="00407A6D">
        <w:rPr>
          <w:rFonts w:ascii="Times New Roman" w:hAnsi="Times New Roman" w:cs="Times New Roman"/>
          <w:sz w:val="28"/>
          <w:lang w:val="kk-KZ"/>
        </w:rPr>
        <w:t>, 11,8 млн адам.</w:t>
      </w:r>
      <w:r w:rsidRPr="00407A6D">
        <w:rPr>
          <w:rStyle w:val="af4"/>
          <w:rFonts w:ascii="Times New Roman" w:hAnsi="Times New Roman" w:cs="Times New Roman"/>
          <w:sz w:val="28"/>
        </w:rPr>
        <w:footnoteReference w:id="11"/>
      </w:r>
      <w:r w:rsidRPr="00407A6D">
        <w:rPr>
          <w:rFonts w:ascii="Times New Roman" w:hAnsi="Times New Roman" w:cs="Times New Roman"/>
          <w:sz w:val="28"/>
          <w:lang w:val="kk-KZ"/>
        </w:rPr>
        <w:t>), Аргентина – Буэнос-Ай</w:t>
      </w:r>
      <w:r w:rsidR="001F3A23">
        <w:rPr>
          <w:rFonts w:ascii="Times New Roman" w:hAnsi="Times New Roman" w:cs="Times New Roman"/>
          <w:sz w:val="28"/>
          <w:lang w:val="kk-KZ"/>
        </w:rPr>
        <w:t>рес (7,2 мың шаршы км, 15,6 млн</w:t>
      </w:r>
      <w:r w:rsidRPr="00407A6D">
        <w:rPr>
          <w:rFonts w:ascii="Times New Roman" w:hAnsi="Times New Roman" w:cs="Times New Roman"/>
          <w:sz w:val="28"/>
          <w:lang w:val="kk-KZ"/>
        </w:rPr>
        <w:t xml:space="preserve"> адам)</w:t>
      </w:r>
      <w:r w:rsidRPr="00407A6D">
        <w:rPr>
          <w:rStyle w:val="af4"/>
          <w:rFonts w:ascii="Times New Roman" w:hAnsi="Times New Roman" w:cs="Times New Roman"/>
          <w:sz w:val="28"/>
        </w:rPr>
        <w:footnoteReference w:id="12"/>
      </w:r>
      <w:r w:rsidRPr="00407A6D">
        <w:rPr>
          <w:rFonts w:ascii="Times New Roman" w:hAnsi="Times New Roman" w:cs="Times New Roman"/>
          <w:sz w:val="28"/>
          <w:lang w:val="kk-KZ"/>
        </w:rPr>
        <w:t>, Үндістан – Кальку</w:t>
      </w:r>
      <w:r w:rsidR="001F3A23">
        <w:rPr>
          <w:rFonts w:ascii="Times New Roman" w:hAnsi="Times New Roman" w:cs="Times New Roman"/>
          <w:sz w:val="28"/>
          <w:lang w:val="kk-KZ"/>
        </w:rPr>
        <w:t>тта (1,4 мың шаршы км, 18,5 млн</w:t>
      </w:r>
      <w:r w:rsidRPr="00407A6D">
        <w:rPr>
          <w:rFonts w:ascii="Times New Roman" w:hAnsi="Times New Roman" w:cs="Times New Roman"/>
          <w:sz w:val="28"/>
          <w:lang w:val="kk-KZ"/>
        </w:rPr>
        <w:t xml:space="preserve"> адам)</w:t>
      </w:r>
      <w:r w:rsidRPr="00407A6D">
        <w:rPr>
          <w:rStyle w:val="af4"/>
          <w:rFonts w:ascii="Times New Roman" w:hAnsi="Times New Roman" w:cs="Times New Roman"/>
          <w:sz w:val="28"/>
        </w:rPr>
        <w:footnoteReference w:id="13"/>
      </w:r>
      <w:r w:rsidRPr="00407A6D">
        <w:rPr>
          <w:rFonts w:ascii="Times New Roman" w:hAnsi="Times New Roman" w:cs="Times New Roman"/>
          <w:sz w:val="28"/>
          <w:lang w:val="kk-KZ"/>
        </w:rPr>
        <w:t xml:space="preserve"> және басқа дамушы елдер</w:t>
      </w:r>
      <w:r w:rsidR="00521072" w:rsidRPr="00407A6D">
        <w:rPr>
          <w:rFonts w:ascii="Times New Roman" w:hAnsi="Times New Roman" w:cs="Times New Roman"/>
          <w:sz w:val="28"/>
          <w:lang w:val="kk-KZ"/>
        </w:rPr>
        <w:t xml:space="preserve"> тез қарқынмен қалыптасуда</w:t>
      </w:r>
      <w:r w:rsidRPr="00407A6D">
        <w:rPr>
          <w:rFonts w:ascii="Times New Roman" w:hAnsi="Times New Roman" w:cs="Times New Roman"/>
          <w:sz w:val="28"/>
          <w:lang w:val="kk-KZ"/>
        </w:rPr>
        <w:t>.</w:t>
      </w:r>
    </w:p>
    <w:bookmarkEnd w:id="14"/>
    <w:p w14:paraId="61B93F16" w14:textId="77777777" w:rsidR="00F010A1" w:rsidRPr="00407A6D" w:rsidRDefault="002D449E" w:rsidP="00F010A1">
      <w:pPr>
        <w:spacing w:after="0" w:line="288" w:lineRule="atLeast"/>
        <w:ind w:firstLine="708"/>
        <w:jc w:val="both"/>
        <w:rPr>
          <w:rFonts w:ascii="Times New Roman" w:eastAsia="Times New Roman" w:hAnsi="Times New Roman" w:cs="Times New Roman"/>
          <w:color w:val="002033"/>
          <w:sz w:val="28"/>
          <w:szCs w:val="28"/>
          <w:bdr w:val="none" w:sz="0" w:space="0" w:color="auto" w:frame="1"/>
          <w:lang w:val="kk-KZ" w:eastAsia="ru-RU"/>
        </w:rPr>
      </w:pPr>
      <w:r w:rsidRPr="00407A6D">
        <w:rPr>
          <w:rFonts w:ascii="Times New Roman" w:hAnsi="Times New Roman" w:cs="Times New Roman"/>
          <w:sz w:val="28"/>
          <w:lang w:val="kk-KZ"/>
        </w:rPr>
        <w:t xml:space="preserve">Дамушы елдердегі агломерациялардың дамуының әлеуметтік-экономикалық, демографиялық және инфрақұрылымдық факторлармен анықталатын өзіндік ерекшеліктері бар. </w:t>
      </w:r>
      <w:r w:rsidR="00F010A1" w:rsidRPr="00407A6D">
        <w:rPr>
          <w:rFonts w:ascii="Times New Roman" w:eastAsia="Times New Roman" w:hAnsi="Times New Roman" w:cs="Times New Roman"/>
          <w:color w:val="002033"/>
          <w:sz w:val="28"/>
          <w:szCs w:val="28"/>
          <w:bdr w:val="none" w:sz="0" w:space="0" w:color="auto" w:frame="1"/>
          <w:lang w:val="kk-KZ" w:eastAsia="ru-RU"/>
        </w:rPr>
        <w:t>Негізгі ерекшеліктерге қарқынды урбанизация жатады, онда агломерацияларды дамыту инфрақұрылымды дамытудан озып кетеді, бұл жолдарға, қоғамдық көліктерге, сумен жабдықтауға, энергетикаға және басқа салаларға ауыртпалық түсіреді. Сондай-ақ, тұрғын үй құрылысының стихиялылығы және орталық және перифериялық аудандардың тұрғындары арасында әлеуметтік стратификацияның өсуі байқалады.</w:t>
      </w:r>
    </w:p>
    <w:p w14:paraId="1AB62635" w14:textId="77777777" w:rsidR="002D449E" w:rsidRPr="00407A6D" w:rsidRDefault="002D449E" w:rsidP="007F48F0">
      <w:pPr>
        <w:spacing w:after="0" w:line="240" w:lineRule="auto"/>
        <w:ind w:firstLine="709"/>
        <w:jc w:val="both"/>
        <w:rPr>
          <w:rFonts w:ascii="Times New Roman" w:hAnsi="Times New Roman" w:cs="Times New Roman"/>
          <w:sz w:val="28"/>
          <w:lang w:val="kk-KZ"/>
        </w:rPr>
      </w:pPr>
      <w:r w:rsidRPr="00407A6D">
        <w:rPr>
          <w:rFonts w:ascii="Times New Roman" w:hAnsi="Times New Roman" w:cs="Times New Roman"/>
          <w:sz w:val="28"/>
          <w:lang w:val="kk-KZ"/>
        </w:rPr>
        <w:lastRenderedPageBreak/>
        <w:t xml:space="preserve">Елдердің экономикалық дамуында қалалар маңызды рөл атқарады, </w:t>
      </w:r>
      <w:r w:rsidR="005612D8" w:rsidRPr="00407A6D">
        <w:rPr>
          <w:rFonts w:ascii="Times New Roman" w:hAnsi="Times New Roman" w:cs="Times New Roman"/>
          <w:sz w:val="28"/>
          <w:lang w:val="kk-KZ"/>
        </w:rPr>
        <w:t>оған</w:t>
      </w:r>
      <w:r w:rsidRPr="00407A6D">
        <w:rPr>
          <w:rFonts w:ascii="Times New Roman" w:hAnsi="Times New Roman" w:cs="Times New Roman"/>
          <w:sz w:val="28"/>
          <w:lang w:val="kk-KZ"/>
        </w:rPr>
        <w:t xml:space="preserve"> елдің жалпы ішкі өнімінің негізгі үлесі қалаларда қалыптас</w:t>
      </w:r>
      <w:r w:rsidR="005612D8" w:rsidRPr="00407A6D">
        <w:rPr>
          <w:rFonts w:ascii="Times New Roman" w:hAnsi="Times New Roman" w:cs="Times New Roman"/>
          <w:sz w:val="28"/>
          <w:lang w:val="kk-KZ"/>
        </w:rPr>
        <w:t>у</w:t>
      </w:r>
      <w:r w:rsidRPr="00407A6D">
        <w:rPr>
          <w:rFonts w:ascii="Times New Roman" w:hAnsi="Times New Roman" w:cs="Times New Roman"/>
          <w:sz w:val="28"/>
          <w:lang w:val="kk-KZ"/>
        </w:rPr>
        <w:t xml:space="preserve"> </w:t>
      </w:r>
      <w:r w:rsidR="005612D8" w:rsidRPr="00407A6D">
        <w:rPr>
          <w:rFonts w:ascii="Times New Roman" w:hAnsi="Times New Roman" w:cs="Times New Roman"/>
          <w:sz w:val="28"/>
          <w:lang w:val="kk-KZ"/>
        </w:rPr>
        <w:t>дәлел</w:t>
      </w:r>
      <w:r w:rsidRPr="00407A6D">
        <w:rPr>
          <w:rFonts w:ascii="Times New Roman" w:hAnsi="Times New Roman" w:cs="Times New Roman"/>
          <w:sz w:val="28"/>
          <w:lang w:val="kk-KZ"/>
        </w:rPr>
        <w:t>. Бұл үрдістерді Қазақстанда да байқауға болады. Бүгінгі таңда Қазақстанда орталықтары Астана, Алматы, Шымкент, Ақтөбе және Қарағанды ​​қалаларында орналасқан бес агломерация анықталды.</w:t>
      </w:r>
      <w:bookmarkStart w:id="15" w:name="z179"/>
    </w:p>
    <w:p w14:paraId="58E4725B" w14:textId="77777777" w:rsidR="002D449E" w:rsidRPr="00407A6D" w:rsidRDefault="002D449E" w:rsidP="007F48F0">
      <w:pPr>
        <w:spacing w:after="0" w:line="240" w:lineRule="auto"/>
        <w:ind w:firstLine="709"/>
        <w:jc w:val="both"/>
        <w:rPr>
          <w:rFonts w:ascii="Times New Roman" w:hAnsi="Times New Roman" w:cs="Times New Roman"/>
          <w:lang w:val="kk-KZ"/>
        </w:rPr>
      </w:pPr>
      <w:bookmarkStart w:id="16" w:name="z182"/>
      <w:bookmarkEnd w:id="15"/>
      <w:r w:rsidRPr="00407A6D">
        <w:rPr>
          <w:rFonts w:ascii="Times New Roman" w:hAnsi="Times New Roman" w:cs="Times New Roman"/>
          <w:sz w:val="28"/>
          <w:lang w:val="kk-KZ"/>
        </w:rPr>
        <w:t>Қалыптасқан қалалық агломерациялар елдің жалпы халқының үштен біріне жуығын шоғырландырады және бұл көрсеткіш жыл сайын артып келеді.</w:t>
      </w:r>
    </w:p>
    <w:p w14:paraId="4F03E240" w14:textId="77777777" w:rsidR="002D449E" w:rsidRPr="00407A6D" w:rsidRDefault="002D449E" w:rsidP="007F48F0">
      <w:pPr>
        <w:spacing w:after="0" w:line="240" w:lineRule="auto"/>
        <w:ind w:firstLine="709"/>
        <w:jc w:val="both"/>
        <w:rPr>
          <w:rFonts w:ascii="Times New Roman" w:hAnsi="Times New Roman" w:cs="Times New Roman"/>
          <w:sz w:val="28"/>
          <w:lang w:val="kk-KZ"/>
        </w:rPr>
      </w:pPr>
      <w:bookmarkStart w:id="17" w:name="z183"/>
      <w:bookmarkEnd w:id="16"/>
      <w:r w:rsidRPr="00407A6D">
        <w:rPr>
          <w:rFonts w:ascii="Times New Roman" w:hAnsi="Times New Roman" w:cs="Times New Roman"/>
          <w:sz w:val="28"/>
          <w:lang w:val="kk-KZ"/>
        </w:rPr>
        <w:t>Сонымен қатар, Астана, Алматы, Шымкент, Ақтөбе және Қарағанды ​​қалаларының тұрғындарының саны Қазақстан жағдайында агломерациялық әсерлер жүзеге асырылатын деңгейден (500 мың адам) асып кетті.</w:t>
      </w:r>
    </w:p>
    <w:bookmarkEnd w:id="17"/>
    <w:p w14:paraId="630B9F3E" w14:textId="77777777" w:rsidR="008050D4" w:rsidRPr="00407A6D" w:rsidRDefault="003F70B3"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Бұл ретте елімізде қалалық агломерацияларды дамытуды ынталандыруға бағытталған шараларды іске асыру жалғасуда. Осылайша, агломерацияларды басқару үшін институционалдық жағдай жасау мақсатында «Агломерацияларды дамыту туралы» Заң қабылданды. Заң қала маңындағы аумақтардың қала құрылысы мен сәулеттік жоспарлауының бірыңғай саясатын жүргізуге, агломерация орталықтары мен қала маңындағы аумақтар арасында жаңа көлік моделін енгізуге, агломерацияларда экологиялық жобаларды іске асыруға, көлденең көшіру механизмі аясында қала маңындағы елді мекендердегі жобаларды қаржыландыруға мүмкіндік береді.</w:t>
      </w:r>
    </w:p>
    <w:p w14:paraId="4FE9003D" w14:textId="77777777" w:rsidR="003D3B3F" w:rsidRPr="00407A6D" w:rsidRDefault="003D3B3F" w:rsidP="003D3B3F">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Бұдан басқа, 2023 жылы Қазақстан Республикасы Үкіметінің агломерациялардың тізбесі мен құрамын бекіту туралы қаулысымен. «Бірінші деңгейдегі» агломерациялар Алматы, Астана және Шымкент, «Екінші деңгейдегі» агломерациялар - Ақтөбе және Қарағанды болып белгіленді.</w:t>
      </w:r>
    </w:p>
    <w:p w14:paraId="38BB0186" w14:textId="77777777" w:rsidR="008439B2" w:rsidRPr="00407A6D" w:rsidRDefault="008439B2" w:rsidP="003D3B3F">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Бірқатар маңызды әкімшілік-аумақтық қайта құрулар жүргізілді. Осылайша, Астананың серіктес қала әлеуетін іске асыру мақсатында Қошыға облыстық маңызы бар қала мәртебесі берілді. Астанамен тығыз экономикалық және әлеуметтік байланыстар оны елдің бас қаласымен іргелес елді мекендерді интеграциялау стратегиясын жүзеге асыруға белсенді қатысатын қала маңындағы негізгі орталыққа айналдырады. Қала астаналық кәсіпорындарды тұрғын үй инфрақұрылымымен және жұмыс күшімен қамтамасыз ететін Астананың экономикалық тізбегінің маңызды буыны болып табылады және оның Астанаға жақын орналасуы қала тұрғындарына оның білім беру, медициналық және мәдени ресурстарын пайдалануға мүмкіндік береді. Қосши қаласы елорданың көлік жүйесіне біріктірілген, бұл тұрғындарды ыңғайлы логистикамен қамтамасыз етеді және жаңа көлік моделін дамыту агломерация орталығымен байланысты жақсартады;</w:t>
      </w:r>
    </w:p>
    <w:p w14:paraId="79363197" w14:textId="77777777" w:rsidR="00032AB8" w:rsidRPr="00407A6D" w:rsidRDefault="00032AB8"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Алматы агломерациясын дамытудағы маңызды шешім Жетіген ауылын Алатау қаласына айналдыру болды. Жоба халықаралық қаржы, білім беру және медициналық орталықты, сауда-логистикалық хабты, заманауи академиялық кластерді, тұрақты урбанизм мен сәулет орталығын, интеграцияланған курортты және т.б. құруды көздейді.</w:t>
      </w:r>
    </w:p>
    <w:p w14:paraId="2F196BBD" w14:textId="77777777" w:rsidR="00032AB8" w:rsidRPr="00407A6D" w:rsidRDefault="00084995"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lastRenderedPageBreak/>
        <w:t>Алатау қаласын дамыту бекітілген Алатау қаласының Бас жоспары мен құрылған «Алатау» арнайы экономикалық аймағының аясында жүзеге асырылады.</w:t>
      </w:r>
    </w:p>
    <w:p w14:paraId="7D46EB20" w14:textId="77777777" w:rsidR="008439B2" w:rsidRPr="00407A6D" w:rsidRDefault="00032AB8"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Алатау қаласының құрылуы Алматы агломерациясының полицентрлік дамуына ықпал етеді және «G4 City» тұжырымдамасын жүзеге асырудың негізі болады.</w:t>
      </w:r>
    </w:p>
    <w:p w14:paraId="24B7370B" w14:textId="77777777" w:rsidR="001D62AC" w:rsidRPr="00407A6D" w:rsidRDefault="00940CDB" w:rsidP="001D62AC">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Бұдан басқа, 2019 жылдан бастап ірі қалаларды дамытудың 2050 жылға дейінгі стратегиялары іске асырылуда</w:t>
      </w:r>
      <w:r w:rsidR="001D62AC" w:rsidRPr="00407A6D">
        <w:rPr>
          <w:rFonts w:ascii="Times New Roman" w:eastAsia="Noto Sans Symbols" w:hAnsi="Times New Roman" w:cs="Times New Roman"/>
          <w:sz w:val="28"/>
          <w:szCs w:val="28"/>
          <w:lang w:val="kk-KZ" w:eastAsia="kk-KZ"/>
        </w:rPr>
        <w:t>.</w:t>
      </w:r>
    </w:p>
    <w:p w14:paraId="23C763C2" w14:textId="77777777" w:rsidR="001D62AC" w:rsidRPr="00407A6D" w:rsidRDefault="001D62AC" w:rsidP="001D62AC">
      <w:pPr>
        <w:spacing w:after="0" w:line="240" w:lineRule="auto"/>
        <w:ind w:firstLine="709"/>
        <w:jc w:val="both"/>
        <w:rPr>
          <w:rFonts w:ascii="Times New Roman" w:eastAsia="Noto Sans Symbols" w:hAnsi="Times New Roman" w:cs="Times New Roman"/>
          <w:b/>
          <w:sz w:val="28"/>
          <w:szCs w:val="28"/>
          <w:lang w:val="kk-KZ" w:eastAsia="kk-KZ"/>
        </w:rPr>
      </w:pPr>
    </w:p>
    <w:p w14:paraId="334ADD3F" w14:textId="77777777" w:rsidR="00597432" w:rsidRPr="007D1EC4"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7D1EC4">
        <w:rPr>
          <w:rFonts w:ascii="Times New Roman" w:eastAsia="Noto Sans Symbols" w:hAnsi="Times New Roman" w:cs="Times New Roman"/>
          <w:sz w:val="28"/>
          <w:szCs w:val="28"/>
          <w:lang w:val="kk-KZ" w:eastAsia="kk-KZ"/>
        </w:rPr>
        <w:t>Моно және шағын қалалар</w:t>
      </w:r>
    </w:p>
    <w:p w14:paraId="5A169692" w14:textId="77777777" w:rsidR="00597432" w:rsidRPr="00407A6D" w:rsidRDefault="002D449E" w:rsidP="007F48F0">
      <w:pPr>
        <w:spacing w:after="0" w:line="240" w:lineRule="auto"/>
        <w:ind w:firstLine="709"/>
        <w:jc w:val="both"/>
        <w:rPr>
          <w:rFonts w:ascii="Times New Roman" w:hAnsi="Times New Roman" w:cs="Times New Roman"/>
          <w:sz w:val="28"/>
          <w:szCs w:val="28"/>
          <w:lang w:val="kk-KZ"/>
        </w:rPr>
      </w:pPr>
      <w:r w:rsidRPr="00407A6D">
        <w:rPr>
          <w:rFonts w:ascii="Times New Roman" w:eastAsia="Times New Roman" w:hAnsi="Times New Roman" w:cs="Times New Roman"/>
          <w:sz w:val="28"/>
          <w:szCs w:val="28"/>
          <w:lang w:val="kk-KZ" w:eastAsia="ru-RU"/>
        </w:rPr>
        <w:t>Қазіргі уақытта Қазақстанда 20 моноқала бар (Курчатов, Степногорск, Хромтау, Құлсары, Алтай, Риддер, Ақсай, Абай, Балқаш, Теміртау, Шахтинск, Жітіқара, Лисаковск, Рудный, Жаңаөзен, Ақсу, Екібастұз</w:t>
      </w:r>
      <w:r w:rsidR="00421ED6" w:rsidRPr="00407A6D">
        <w:rPr>
          <w:rFonts w:ascii="Times New Roman" w:eastAsia="Times New Roman" w:hAnsi="Times New Roman" w:cs="Times New Roman"/>
          <w:sz w:val="28"/>
          <w:szCs w:val="28"/>
          <w:lang w:val="kk-KZ" w:eastAsia="ru-RU"/>
        </w:rPr>
        <w:t>да</w:t>
      </w:r>
      <w:r w:rsidRPr="00407A6D">
        <w:rPr>
          <w:rFonts w:ascii="Times New Roman" w:eastAsia="Times New Roman" w:hAnsi="Times New Roman" w:cs="Times New Roman"/>
          <w:sz w:val="28"/>
          <w:szCs w:val="28"/>
          <w:lang w:val="kk-KZ" w:eastAsia="ru-RU"/>
        </w:rPr>
        <w:t xml:space="preserve"> </w:t>
      </w:r>
      <w:r w:rsidR="00421ED6" w:rsidRPr="00407A6D">
        <w:rPr>
          <w:rFonts w:ascii="Times New Roman" w:eastAsia="Times New Roman" w:hAnsi="Times New Roman" w:cs="Times New Roman"/>
          <w:sz w:val="28"/>
          <w:szCs w:val="28"/>
          <w:lang w:val="kk-KZ" w:eastAsia="ru-RU"/>
        </w:rPr>
        <w:t xml:space="preserve">1 349 224 </w:t>
      </w:r>
      <w:r w:rsidRPr="00407A6D">
        <w:rPr>
          <w:rFonts w:ascii="Times New Roman" w:eastAsia="Times New Roman" w:hAnsi="Times New Roman" w:cs="Times New Roman"/>
          <w:sz w:val="28"/>
          <w:szCs w:val="28"/>
          <w:lang w:val="kk-KZ" w:eastAsia="ru-RU"/>
        </w:rPr>
        <w:t>адам тұрады (елдегі қала халқының шамамен 11%) және</w:t>
      </w:r>
      <w:r w:rsidR="00421ED6" w:rsidRPr="00407A6D">
        <w:rPr>
          <w:rFonts w:ascii="Times New Roman" w:eastAsia="Times New Roman" w:hAnsi="Times New Roman" w:cs="Times New Roman"/>
          <w:sz w:val="28"/>
          <w:szCs w:val="28"/>
          <w:lang w:val="kk-KZ" w:eastAsia="ru-RU"/>
        </w:rPr>
        <w:t xml:space="preserve"> </w:t>
      </w:r>
      <w:r w:rsidRPr="00407A6D">
        <w:rPr>
          <w:rFonts w:ascii="Times New Roman" w:hAnsi="Times New Roman" w:cs="Times New Roman"/>
          <w:sz w:val="28"/>
          <w:szCs w:val="28"/>
          <w:lang w:val="kk-KZ"/>
        </w:rPr>
        <w:t>олардың ішінде:</w:t>
      </w:r>
    </w:p>
    <w:p w14:paraId="2F9B5354" w14:textId="77777777" w:rsidR="00597432" w:rsidRPr="00407A6D" w:rsidRDefault="00597432"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облыстық маңызы бар 14 қала (Курчатов, Степногорск, Риддер, Балқаш, Теміртау, Шахтинск, Лисаковск, Рудный, Жаңаөзен, Ақсу, Екібастұз, Кентау, Қаражал, Сәтбаев);</w:t>
      </w:r>
    </w:p>
    <w:p w14:paraId="74D893C1" w14:textId="77777777" w:rsidR="002D449E" w:rsidRPr="00407A6D" w:rsidRDefault="00597432" w:rsidP="007F48F0">
      <w:pPr>
        <w:spacing w:after="0" w:line="240" w:lineRule="auto"/>
        <w:ind w:firstLine="709"/>
        <w:jc w:val="both"/>
        <w:rPr>
          <w:rFonts w:ascii="Times New Roman" w:hAnsi="Times New Roman" w:cs="Times New Roman"/>
          <w:i/>
          <w:sz w:val="28"/>
          <w:szCs w:val="28"/>
          <w:lang w:val="kk-KZ"/>
        </w:rPr>
      </w:pPr>
      <w:r w:rsidRPr="00407A6D">
        <w:rPr>
          <w:rFonts w:ascii="Times New Roman" w:hAnsi="Times New Roman" w:cs="Times New Roman"/>
          <w:sz w:val="28"/>
          <w:szCs w:val="28"/>
          <w:lang w:val="kk-KZ"/>
        </w:rPr>
        <w:t>- облыстық маңызы бар 6 қала (Хромтау, Құлсары, Ақсай, Алтай, Абай, Жітіқара).</w:t>
      </w:r>
    </w:p>
    <w:p w14:paraId="33A955F0" w14:textId="77777777" w:rsidR="00A61FBC" w:rsidRPr="00407A6D" w:rsidRDefault="00A61FBC"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Айта кетерлігі, соңғы жылдары елімізде моноқалалар саны 27-ден 20 бірлікке азайған.</w:t>
      </w:r>
    </w:p>
    <w:p w14:paraId="0252B7BA" w14:textId="77777777" w:rsidR="00A61FBC" w:rsidRPr="00407A6D" w:rsidRDefault="00A61FBC"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Моноқалалардың тізбесін қайта қарау олардың әлеуметтік-экономикалық дамуын басқаруды жетілдірудегі негізгі қадам болды. Бұдан он шақты жыл бұрын Өңірлерді дамытудың мемлекеттік бағдарламасы аясында қалыптасқан моноқалалар тізімі қазіргі экономикалық жағдайды көрсетпейді. Экономикалық қайта құрулар, табиғи ресурстардың сарқылуы, экономиканы әртараптандыру және әкімшілік мәртебенің өзгеруі нәтижесінде тізімді қайта қарау қажеттілігі айқын болды.</w:t>
      </w:r>
    </w:p>
    <w:p w14:paraId="3A5EFE63" w14:textId="77777777" w:rsidR="00A61FBC" w:rsidRPr="00407A6D" w:rsidRDefault="00A61FBC"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2023 жылы Қазақстандағы моноқалалардың жаңа тізбесі бекітілді. Тізімнен жеті моноқала шығарылды: Арқалық, Жаңатас, Жезқазған, Қаратау, Саран, Серебрянск, Текелі. Әр қала бойынша жеке шешім қабылданды.</w:t>
      </w:r>
    </w:p>
    <w:p w14:paraId="6951EF0F" w14:textId="77777777" w:rsidR="00A61FBC" w:rsidRPr="00407A6D" w:rsidRDefault="00A61FBC"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Арқалық және Серебрянск қалаларында қала құраушы кәсіпорынның (Торғай боксит кеніші мен Серебрянск бейорганикалық өндіріс комбинаты) жабылуы себеп болды. Экономикасы әртараптанған Текелі және Саран қалалары үшін қаржыландыруды облыс орталықтарымен бірлесіп жүргізу ұсынылды. Жезқазған Ұлытау өңірінің әкімшілік орталығына айналып, жаңа мәртебе мен стратегиялық маңызға ие болды. Жаңатас пен Қаратауды мемлекет тарапынан қосымша қолдау мен көңіл бөлуге болатын шағын қалалар қатарына қосу туралы шешім қабылданды.</w:t>
      </w:r>
    </w:p>
    <w:p w14:paraId="074D1427" w14:textId="77777777" w:rsidR="002D449E" w:rsidRPr="00407A6D" w:rsidRDefault="00A61FBC"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Жалпы, моноқалаларда халық санының қысқару үрдісі жалғасуда. Халық санының азаюымен қатар жұмыс күші де азайып, жұмысбастылық азаюда. Ең алдымен өндіруші салаларға негізделген моноқалалар экономикасының </w:t>
      </w:r>
      <w:r w:rsidRPr="00407A6D">
        <w:rPr>
          <w:rFonts w:ascii="Times New Roman" w:eastAsia="Calibri" w:hAnsi="Times New Roman" w:cs="Times New Roman"/>
          <w:sz w:val="28"/>
          <w:szCs w:val="28"/>
          <w:lang w:val="kk-KZ"/>
        </w:rPr>
        <w:lastRenderedPageBreak/>
        <w:t>ерекшелігін ескере отырып, болашақта халық санының одан әрі қысқару үрдісі сақталуы мүмкін.</w:t>
      </w:r>
    </w:p>
    <w:p w14:paraId="330ADFC1"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2019 жылы моноқалалардағы халық саны 1 357 661 адамды, 2023 жылы 1 349 224 адамды құрады.</w:t>
      </w:r>
    </w:p>
    <w:p w14:paraId="4336C2CF"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Жалпы 20 моноқаланың 9-ында ғана халық санының өсімі байқалады, 2022-2023 жылдар аралығында 0,11%-ға шамалы өсім тіркелді. Көші-қонның жыл сайынғы теріс сальдосы жағдайды нашарлатады, халықтың жалпы кетуі 2023 жылы 7824 адамды құрайды, бұл моноқалалар халқының жалпы санының 0,6%-ына тең. Жастар көші-қоны демографиялық құрылымның қартаюына, 63+ жас санатындағы адамдар санының артуына ықпал етеді.</w:t>
      </w:r>
    </w:p>
    <w:p w14:paraId="26DC54EB"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Тұтастай алғанда, моноқалалардағы көші-қон ағыны келешекте келеңсіз салдарға – жоғары білікті мамандар мен білімді жастардың жоғалуына әкеледі. Бұл еліміздің басқа қалаларымен салыстырғанда бұл елді мекендердің бәсекеге қабілеттілігін төмендетіп, экономикалық осалдығын арттырады. Ең өнімді адами капиталдың кетуі ірі қалалардағы өмірдің қолжетімділігі шектеулі болғандықтан осы </w:t>
      </w:r>
      <w:r w:rsidR="00315843" w:rsidRPr="00407A6D">
        <w:rPr>
          <w:rFonts w:ascii="Times New Roman" w:eastAsia="Calibri" w:hAnsi="Times New Roman" w:cs="Times New Roman"/>
          <w:sz w:val="28"/>
          <w:szCs w:val="28"/>
          <w:lang w:val="kk-KZ"/>
        </w:rPr>
        <w:t>өңірлерді</w:t>
      </w:r>
      <w:r w:rsidRPr="00407A6D">
        <w:rPr>
          <w:rFonts w:ascii="Times New Roman" w:eastAsia="Calibri" w:hAnsi="Times New Roman" w:cs="Times New Roman"/>
          <w:sz w:val="28"/>
          <w:szCs w:val="28"/>
          <w:lang w:val="kk-KZ"/>
        </w:rPr>
        <w:t xml:space="preserve"> таңдайтын өнімділігі төмен азаматтардың ағынымен ауыстырылады. Бұл табыс деңгейі төмен және даму перспективалары шектеулі депрессиялық </w:t>
      </w:r>
      <w:r w:rsidR="00315843" w:rsidRPr="00407A6D">
        <w:rPr>
          <w:rFonts w:ascii="Times New Roman" w:eastAsia="Calibri" w:hAnsi="Times New Roman" w:cs="Times New Roman"/>
          <w:sz w:val="28"/>
          <w:szCs w:val="28"/>
          <w:lang w:val="kk-KZ"/>
        </w:rPr>
        <w:t>өңірлерді</w:t>
      </w:r>
      <w:r w:rsidRPr="00407A6D">
        <w:rPr>
          <w:rFonts w:ascii="Times New Roman" w:eastAsia="Calibri" w:hAnsi="Times New Roman" w:cs="Times New Roman"/>
          <w:sz w:val="28"/>
          <w:szCs w:val="28"/>
          <w:lang w:val="kk-KZ"/>
        </w:rPr>
        <w:t>ң қалыптасуына әкелуі мүмкін.</w:t>
      </w:r>
    </w:p>
    <w:p w14:paraId="6DB28D6A" w14:textId="77777777" w:rsidR="002D449E" w:rsidRPr="00407A6D" w:rsidRDefault="002D449E" w:rsidP="007F48F0">
      <w:pPr>
        <w:spacing w:after="0" w:line="240" w:lineRule="auto"/>
        <w:ind w:firstLine="709"/>
        <w:jc w:val="both"/>
        <w:rPr>
          <w:rFonts w:ascii="Times New Roman" w:eastAsia="Calibri" w:hAnsi="Times New Roman" w:cs="Times New Roman"/>
          <w:i/>
          <w:sz w:val="28"/>
          <w:szCs w:val="28"/>
          <w:lang w:val="kk-KZ"/>
        </w:rPr>
      </w:pPr>
      <w:r w:rsidRPr="00407A6D">
        <w:rPr>
          <w:rFonts w:ascii="Times New Roman" w:eastAsia="Calibri" w:hAnsi="Times New Roman" w:cs="Times New Roman"/>
          <w:sz w:val="28"/>
          <w:szCs w:val="28"/>
          <w:lang w:val="kk-KZ"/>
        </w:rPr>
        <w:t xml:space="preserve">Инфрақұрылымның нашарлығы инвестиция тартуды және кәсіпкерлікті дамытуды </w:t>
      </w:r>
      <w:r w:rsidR="00543827" w:rsidRPr="00407A6D">
        <w:rPr>
          <w:rFonts w:ascii="Times New Roman" w:eastAsia="Calibri" w:hAnsi="Times New Roman" w:cs="Times New Roman"/>
          <w:sz w:val="28"/>
          <w:szCs w:val="28"/>
          <w:lang w:val="kk-KZ"/>
        </w:rPr>
        <w:t>едәуір</w:t>
      </w:r>
      <w:r w:rsidRPr="00407A6D">
        <w:rPr>
          <w:rFonts w:ascii="Times New Roman" w:eastAsia="Calibri" w:hAnsi="Times New Roman" w:cs="Times New Roman"/>
          <w:sz w:val="28"/>
          <w:szCs w:val="28"/>
          <w:lang w:val="kk-KZ"/>
        </w:rPr>
        <w:t xml:space="preserve"> қиындатады, бұл өз кезегінде моноқалалардың экономикалық мәселелерін қиындатады.</w:t>
      </w:r>
    </w:p>
    <w:p w14:paraId="75E817BC" w14:textId="77777777" w:rsidR="002D449E" w:rsidRPr="00407A6D" w:rsidRDefault="002D449E" w:rsidP="007F48F0">
      <w:pPr>
        <w:spacing w:after="0" w:line="240" w:lineRule="auto"/>
        <w:ind w:firstLine="709"/>
        <w:jc w:val="both"/>
        <w:rPr>
          <w:rFonts w:ascii="Times New Roman" w:eastAsia="Calibri" w:hAnsi="Times New Roman" w:cs="Times New Roman"/>
          <w:i/>
          <w:sz w:val="28"/>
          <w:szCs w:val="28"/>
          <w:lang w:val="kk-KZ"/>
        </w:rPr>
      </w:pPr>
      <w:r w:rsidRPr="00407A6D">
        <w:rPr>
          <w:rFonts w:ascii="Times New Roman" w:eastAsia="Calibri" w:hAnsi="Times New Roman" w:cs="Times New Roman"/>
          <w:sz w:val="28"/>
          <w:szCs w:val="28"/>
          <w:lang w:val="kk-KZ"/>
        </w:rPr>
        <w:t>Бүгінде моноқалалар инженерлік-көлік инфрақұрылымының тозуының жоғары деңгейінен зардап шегуде. Мәселен, 8 моноқалада жолдардың 25%-дан астамы қанағаттанарлықсыз жағдайда (Лисаковск қаласында жолдардың 15,8%-ы ғана қанағаттанарлық жағдайда, бұл барлық моноқалалар арасындағы ең төменгі көрсеткіш).</w:t>
      </w:r>
    </w:p>
    <w:p w14:paraId="63E38DCB"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Инженерлік инфрақұрылымның тозуы да </w:t>
      </w:r>
      <w:r w:rsidR="00543827" w:rsidRPr="00407A6D">
        <w:rPr>
          <w:rFonts w:ascii="Times New Roman" w:eastAsia="Calibri" w:hAnsi="Times New Roman" w:cs="Times New Roman"/>
          <w:sz w:val="28"/>
          <w:szCs w:val="28"/>
          <w:lang w:val="kk-KZ"/>
        </w:rPr>
        <w:t>едәуір</w:t>
      </w:r>
      <w:r w:rsidRPr="00407A6D">
        <w:rPr>
          <w:rFonts w:ascii="Times New Roman" w:eastAsia="Calibri" w:hAnsi="Times New Roman" w:cs="Times New Roman"/>
          <w:sz w:val="28"/>
          <w:szCs w:val="28"/>
          <w:lang w:val="kk-KZ"/>
        </w:rPr>
        <w:t xml:space="preserve"> жоғары күйінде қалып отыр: кәріз желілерінің тозуы – 66,5%, сумен жабдықтау желілерінің – 55,8%, электр желілерінің тозуы – 61,3%. Мысалы, Алтай қаласында 2023 жылы инженерлік желілердің тозуы жергілікті атқарушы органдардың мәліметтері бойынша: жылу желілері – 89%, сумен жабдықтау желілері – 90%, кәріз желілері – 88%, электр желілері – 56% құрады.</w:t>
      </w:r>
    </w:p>
    <w:p w14:paraId="2BC38063"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Моноқалалардағы коммуналдық инфрақұрылым нысандарының ішінде жылу электр станциялары ең осал болып қала береді. Моноқалалардағы жылумен жабдықтау желілерінің жалпы ұзындығы шамамен 2595 шақырымды құрайды. Жылу желілерінің орташа тозуы 59% құрайды. Тозығы жеткен желілер Екібастұз (91%), Степногорск (80,7%), Хромтау (78%), Балқаш (78%), Абай (69%), Алтай (68%), Шахтинск (68%), Рудный (66%), Кентау (65%), Теміртау (2%), Рид (66%) қалаларында</w:t>
      </w:r>
      <w:r w:rsidR="00CA5B2D" w:rsidRPr="00407A6D">
        <w:rPr>
          <w:rFonts w:ascii="Times New Roman" w:eastAsia="Calibri" w:hAnsi="Times New Roman" w:cs="Times New Roman"/>
          <w:sz w:val="28"/>
          <w:szCs w:val="28"/>
          <w:lang w:val="kk-KZ"/>
        </w:rPr>
        <w:t xml:space="preserve"> орналасқан</w:t>
      </w:r>
      <w:r w:rsidRPr="00407A6D">
        <w:rPr>
          <w:rFonts w:ascii="Times New Roman" w:eastAsia="Calibri" w:hAnsi="Times New Roman" w:cs="Times New Roman"/>
          <w:sz w:val="28"/>
          <w:szCs w:val="28"/>
          <w:lang w:val="kk-KZ"/>
        </w:rPr>
        <w:t>.</w:t>
      </w:r>
    </w:p>
    <w:p w14:paraId="06210F10"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Қазақстандағы моноқалалардың әлеуметтік инфрақұрылымы білім беру, емдеу, мәдениет және спорт нысандарының жетіспеушілігімен, сондай-ақ олардың жоғары тозуымен сипатталатын қанағаттанарлықсыз жағдайда. </w:t>
      </w:r>
      <w:r w:rsidRPr="00407A6D">
        <w:rPr>
          <w:rFonts w:ascii="Times New Roman" w:eastAsia="Calibri" w:hAnsi="Times New Roman" w:cs="Times New Roman"/>
          <w:sz w:val="28"/>
          <w:szCs w:val="28"/>
          <w:lang w:val="kk-KZ"/>
        </w:rPr>
        <w:lastRenderedPageBreak/>
        <w:t xml:space="preserve">Қалалық орта нашар дамыған және демалуға арналған қоғамдық орындар жеткіліксіз. Өнеркәсіптік кәсіпорындардың шоғырлануынан туындаған экологиялық ауыртпалық тұрғындардың өмір сүру сапасын нашарлатады, қала экологиясының </w:t>
      </w:r>
      <w:r w:rsidR="00AF1957" w:rsidRPr="00407A6D">
        <w:rPr>
          <w:rFonts w:ascii="Times New Roman" w:eastAsia="Calibri" w:hAnsi="Times New Roman" w:cs="Times New Roman"/>
          <w:sz w:val="28"/>
          <w:szCs w:val="28"/>
          <w:lang w:val="kk-KZ"/>
        </w:rPr>
        <w:t>мәселелерін</w:t>
      </w:r>
      <w:r w:rsidRPr="00407A6D">
        <w:rPr>
          <w:rFonts w:ascii="Times New Roman" w:eastAsia="Calibri" w:hAnsi="Times New Roman" w:cs="Times New Roman"/>
          <w:sz w:val="28"/>
          <w:szCs w:val="28"/>
          <w:lang w:val="kk-KZ"/>
        </w:rPr>
        <w:t xml:space="preserve"> күшейтеді.</w:t>
      </w:r>
    </w:p>
    <w:p w14:paraId="3D4B9C06" w14:textId="77777777" w:rsidR="002D449E" w:rsidRPr="00407A6D" w:rsidRDefault="002D449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Күрделі жөндеу бойынша кешенді шараларды қажет ететін тұрғын үй қорының жай-күйінде де </w:t>
      </w:r>
      <w:r w:rsidR="00543827" w:rsidRPr="00407A6D">
        <w:rPr>
          <w:rFonts w:ascii="Times New Roman" w:eastAsia="Calibri" w:hAnsi="Times New Roman" w:cs="Times New Roman"/>
          <w:sz w:val="28"/>
          <w:szCs w:val="28"/>
          <w:lang w:val="kk-KZ"/>
        </w:rPr>
        <w:t>едәуір</w:t>
      </w:r>
      <w:r w:rsidRPr="00407A6D">
        <w:rPr>
          <w:rFonts w:ascii="Times New Roman" w:eastAsia="Calibri" w:hAnsi="Times New Roman" w:cs="Times New Roman"/>
          <w:sz w:val="28"/>
          <w:szCs w:val="28"/>
          <w:lang w:val="kk-KZ"/>
        </w:rPr>
        <w:t xml:space="preserve"> </w:t>
      </w:r>
      <w:r w:rsidR="00E87C75" w:rsidRPr="00407A6D">
        <w:rPr>
          <w:rFonts w:ascii="Times New Roman" w:eastAsia="Calibri" w:hAnsi="Times New Roman" w:cs="Times New Roman"/>
          <w:sz w:val="28"/>
          <w:szCs w:val="28"/>
          <w:lang w:val="kk-KZ"/>
        </w:rPr>
        <w:t xml:space="preserve">мәселелер </w:t>
      </w:r>
      <w:r w:rsidRPr="00407A6D">
        <w:rPr>
          <w:rFonts w:ascii="Times New Roman" w:eastAsia="Calibri" w:hAnsi="Times New Roman" w:cs="Times New Roman"/>
          <w:sz w:val="28"/>
          <w:szCs w:val="28"/>
          <w:lang w:val="kk-KZ"/>
        </w:rPr>
        <w:t>бар. Тозығы жеткен ғимараттардың көп бөлігі тұрғындардың қауіпсіздігіне қауіп төндіреді.</w:t>
      </w:r>
    </w:p>
    <w:p w14:paraId="18AD6966"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Әлеуметтік-экономикалық даму мақсатында мемлекеттік қолдау шараларын іске асыру жалғасуда.</w:t>
      </w:r>
    </w:p>
    <w:p w14:paraId="4FB13204" w14:textId="77777777" w:rsidR="00A61FBC"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Моноқалалардың көпшілігінде өнеркәсіп шикізатты өндіруге және оларды алғашқы өңдеуге негізделген. Моноқалалардың экономикасы негізінен пайдалы қазбаларды өндіруге негізделген қала құраушы кәсіпорындарға тәуелді. Осыған байланысты шикізат қорының сарқылуы бірқатар моноқалалардың экономикасы үшін күрделі мәселе болып отыр.  </w:t>
      </w:r>
    </w:p>
    <w:p w14:paraId="5BD893A0"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Қазақстан облыстарының және тұтастай алғанда республиканың минералдық-шикізат базасын толықтыру, сондай-ақ Абай ауданы, Қарағанды ​​және Шығыс Қазақстан облыстары шегінде орналасқан моноқалалар маңындағы аумақтарды геологиялық және геофизикалық барлауды жақсарту мақсатында қатты пайдалы қазбалар (сирек және сирек жер металдары) болашағы бар аумақтардың жер қойнауын геологиялық зерттеу жүргізілуде.</w:t>
      </w:r>
    </w:p>
    <w:p w14:paraId="1EA4489A"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ШОБ белсенді қолдау моноқалаларды дамытудың басым бағыты болып қалуда. Олардың әрқайсысы бастамаларды дамытуға және жергілікті экономиканы нығайтуға ықпал ететін кәсіпкерлікті қолдау орталықтарын табысты жұмыс істейді.</w:t>
      </w:r>
    </w:p>
    <w:p w14:paraId="1F820FDE"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Сонымен қатар, 2019-2023 жылдар аралығында «Ұ</w:t>
      </w:r>
      <w:r w:rsidR="0005755F" w:rsidRPr="00407A6D">
        <w:rPr>
          <w:rFonts w:ascii="Times New Roman" w:eastAsia="Calibri" w:hAnsi="Times New Roman" w:cs="Times New Roman"/>
          <w:sz w:val="28"/>
          <w:szCs w:val="28"/>
          <w:lang w:val="kk-KZ"/>
        </w:rPr>
        <w:t>Б</w:t>
      </w:r>
      <w:r w:rsidRPr="00407A6D">
        <w:rPr>
          <w:rFonts w:ascii="Times New Roman" w:eastAsia="Calibri" w:hAnsi="Times New Roman" w:cs="Times New Roman"/>
          <w:sz w:val="28"/>
          <w:szCs w:val="28"/>
          <w:lang w:val="kk-KZ"/>
        </w:rPr>
        <w:t>Х-Бәйтерек» АҚ моноқалалардағы 29 ірі жобаны қаржыландырып, оларды жүзеге асыруға 260,7 млрд теңге бөлді.</w:t>
      </w:r>
    </w:p>
    <w:p w14:paraId="5BA77BE8"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Бұл қаражат Балқаштағы күн электр стансасы, Алтайдағы Тұрғын ГЭС, Екібастұздағы ферроқорытпа зауыты, Кентаудағы жылыжайлар желісі, Хромтаудағы шламды өңдеу зауытының құрылысы және т.б. жобаларды жүзеге асыруға жұмсалуда.</w:t>
      </w:r>
    </w:p>
    <w:p w14:paraId="43495F54"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Степногорск, Балқаш, Алтай, Арқалық, Жаңатас, Жітіқара, Қаратау, Лисаковск, Риддер, Серебрянск сияқты 10 моноқалаларды дамытудың кешенді жоспарлары қабылданды. Қазақстандағы моноқалаларды дамыту жөніндегі мемлекеттік саясатқа сәйкес </w:t>
      </w:r>
      <w:r w:rsidR="0005755F" w:rsidRPr="00407A6D">
        <w:rPr>
          <w:rFonts w:ascii="Times New Roman" w:eastAsia="Calibri" w:hAnsi="Times New Roman" w:cs="Times New Roman"/>
          <w:sz w:val="28"/>
          <w:szCs w:val="28"/>
          <w:lang w:val="kk-KZ"/>
        </w:rPr>
        <w:t>ӨСЖ</w:t>
      </w:r>
      <w:r w:rsidRPr="00407A6D">
        <w:rPr>
          <w:rFonts w:ascii="Times New Roman" w:eastAsia="Calibri" w:hAnsi="Times New Roman" w:cs="Times New Roman"/>
          <w:sz w:val="28"/>
          <w:szCs w:val="28"/>
          <w:lang w:val="kk-KZ"/>
        </w:rPr>
        <w:t xml:space="preserve"> 5 жыл мерзімге әзірленеді және облыстың және тұтастай алғанда мемлекеттің даму стратегиясына сәйкес келуі керек.</w:t>
      </w:r>
    </w:p>
    <w:p w14:paraId="70DAF081"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10 моноқаланы дамытудың кешенді жоспарлары Қазақстандағы моноқалалардың тізімі нақтыланбай тұрып-ақ бекітілді. Жаңартылған тізімнен шығарылған кейбір қалалардың мәртебесінің өзгеруіне қарамастан, оларды дамыту қазірдің өзінде қабылданған кешенді жоспарлар аясында жалғасады.</w:t>
      </w:r>
    </w:p>
    <w:p w14:paraId="1A4980A6" w14:textId="77777777" w:rsidR="002331BE" w:rsidRPr="00407A6D" w:rsidRDefault="002331BE"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Бұл ретте</w:t>
      </w:r>
      <w:r w:rsidR="0005755F" w:rsidRPr="00407A6D">
        <w:rPr>
          <w:rFonts w:ascii="Times New Roman" w:eastAsia="Calibri" w:hAnsi="Times New Roman" w:cs="Times New Roman"/>
          <w:sz w:val="28"/>
          <w:szCs w:val="28"/>
          <w:lang w:val="kk-KZ"/>
        </w:rPr>
        <w:t>,</w:t>
      </w:r>
      <w:r w:rsidRPr="00407A6D">
        <w:rPr>
          <w:rFonts w:ascii="Times New Roman" w:eastAsia="Calibri" w:hAnsi="Times New Roman" w:cs="Times New Roman"/>
          <w:sz w:val="28"/>
          <w:szCs w:val="28"/>
          <w:lang w:val="kk-KZ"/>
        </w:rPr>
        <w:t xml:space="preserve"> еліміздің моноқалалары экономикасын әртараптандыру аясында жалпы сомасы 1,6 трлн. теңгені құрап, 10 мың жұмыс орнын құру көзделген.</w:t>
      </w:r>
    </w:p>
    <w:p w14:paraId="10D9167B" w14:textId="77777777" w:rsidR="00981536" w:rsidRPr="00407A6D" w:rsidRDefault="002E6CB2"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lastRenderedPageBreak/>
        <w:t>Бірқатар моноқалаларда мемлекеттік қолдау шаралары оң нәтиже берді. Саран қаласы табысты әртараптандырудың жарқын үлгісіне айналды. Осылайша, «Саран» индустриялық аймағының тиімді жұмыс істеуі және уақтылы қабылданған басқарушылық шешімдер қалаға қомақты көлемде инвестиция тартуға және бірқатар жоғары технологиялық өндірістерді іске қосуға мүмкіндік берді.</w:t>
      </w:r>
    </w:p>
    <w:p w14:paraId="73402CAB" w14:textId="77777777" w:rsidR="001D62AC" w:rsidRPr="00407A6D" w:rsidRDefault="001D62AC"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Саран қаласының табысты дамуының негізгі факторлары оның қолайлы географиялық орналасуы,қатысу дамыған өндіріс инфрақұрылым Және білікті жақтаулар, біргеғимарат Өнеркәсіптік </w:t>
      </w:r>
      <w:r w:rsidR="00055A5A" w:rsidRPr="00407A6D">
        <w:rPr>
          <w:rFonts w:ascii="Times New Roman" w:eastAsia="Calibri" w:hAnsi="Times New Roman" w:cs="Times New Roman"/>
          <w:sz w:val="28"/>
          <w:szCs w:val="28"/>
          <w:lang w:val="kk-KZ"/>
        </w:rPr>
        <w:t>өңірлер</w:t>
      </w:r>
      <w:r w:rsidRPr="00407A6D">
        <w:rPr>
          <w:rFonts w:ascii="Times New Roman" w:eastAsia="Calibri" w:hAnsi="Times New Roman" w:cs="Times New Roman"/>
          <w:sz w:val="28"/>
          <w:szCs w:val="28"/>
          <w:lang w:val="kk-KZ"/>
        </w:rPr>
        <w:t>, және де nқатысу отандық тауарларды өндірушілер Және жергілікті инвесторлар.</w:t>
      </w:r>
    </w:p>
    <w:p w14:paraId="7FFEA0F7" w14:textId="77777777" w:rsidR="002E6CB2" w:rsidRPr="00407A6D" w:rsidRDefault="00981536"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 xml:space="preserve">Саранидің табысты тәжірибесі экономиканы әртараптандыру құралы және ресурстық емес секторларда балама өндірісті құру құралы ретінде индустриялық </w:t>
      </w:r>
      <w:r w:rsidR="00315843" w:rsidRPr="00407A6D">
        <w:rPr>
          <w:rFonts w:ascii="Times New Roman" w:eastAsia="Calibri" w:hAnsi="Times New Roman" w:cs="Times New Roman"/>
          <w:sz w:val="28"/>
          <w:szCs w:val="28"/>
          <w:lang w:val="kk-KZ"/>
        </w:rPr>
        <w:t>өңірлерді</w:t>
      </w:r>
      <w:r w:rsidRPr="00407A6D">
        <w:rPr>
          <w:rFonts w:ascii="Times New Roman" w:eastAsia="Calibri" w:hAnsi="Times New Roman" w:cs="Times New Roman"/>
          <w:sz w:val="28"/>
          <w:szCs w:val="28"/>
          <w:lang w:val="kk-KZ"/>
        </w:rPr>
        <w:t>ң маңыздылығын көрсетеді.</w:t>
      </w:r>
    </w:p>
    <w:p w14:paraId="667225E1" w14:textId="77777777" w:rsidR="002331BE" w:rsidRPr="00407A6D" w:rsidRDefault="00981536" w:rsidP="007F48F0">
      <w:pPr>
        <w:spacing w:after="0" w:line="240" w:lineRule="auto"/>
        <w:ind w:firstLine="709"/>
        <w:jc w:val="both"/>
        <w:rPr>
          <w:rFonts w:ascii="Times New Roman" w:eastAsia="Calibri" w:hAnsi="Times New Roman" w:cs="Times New Roman"/>
          <w:sz w:val="28"/>
          <w:szCs w:val="28"/>
          <w:lang w:val="kk-KZ"/>
        </w:rPr>
      </w:pPr>
      <w:r w:rsidRPr="00407A6D">
        <w:rPr>
          <w:rFonts w:ascii="Times New Roman" w:eastAsia="Calibri" w:hAnsi="Times New Roman" w:cs="Times New Roman"/>
          <w:sz w:val="28"/>
          <w:szCs w:val="28"/>
          <w:lang w:val="kk-KZ"/>
        </w:rPr>
        <w:t>Қазіргі таңда Саранск қаласының тәжірибесін еліміздің басқа моноқалаларына тарату шаралары жүзеге асырылуда.</w:t>
      </w:r>
    </w:p>
    <w:p w14:paraId="44241635" w14:textId="77777777" w:rsidR="00981536" w:rsidRPr="00407A6D" w:rsidRDefault="000A62A0" w:rsidP="001D62AC">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Республикада моноқалалардан басқа 50 шағын қала бар, оларда 1392,3 мың адам тұрады, бұл елдегі жалпы қала халқының 11,1% құрайды. Шағын қалалардың жалпы санының 8-і облыстық маңызы бар қала мәртебесіне ие (Қосшы, Алатау, Текелі, Саран, Приозерск, Арқалық, Байқоңыр, Арыс), 38 қала аудан орталығы (Аягөз, Шар, Ақкөл, Атбасар, Макинск, Степняк, Ерейментау, Есіл, Шұғаш, Есіл, Есіл , Қаскелең, Талғар, Жаңатас, Қаратау, Үшарал, Үштөбе, Жаркент, Сарқанд, Қарқаралы, Тобыл, Арал, Қазалы, Форт-Шевченко, Булаев, Мамлютка, Сергеевка, Тайынша, Сарыағаш, Жетісай, Ленгер, Шардара ауданы, Заифсан, Е. Шу, Серебрянск).</w:t>
      </w:r>
    </w:p>
    <w:p w14:paraId="3774D78E"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Агломерацияларға ірі ядролық қалалары бар біртұтас экономикалық кеңістікте орналасқан 7 шағын қала (Алға-Ақтөбе; Алатау, Талғар, Қаскелең, Есік-Алматы; Саран-Қарағанды; Ленгер-Шымкент агломерациялары) кіреді.</w:t>
      </w:r>
    </w:p>
    <w:p w14:paraId="187E366F"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Айта кету керек, 12 шағын қалада халық саны 10 мың адамнан аспайды, бұл «Қазақстан Республикасының әкімшілік-аумақтық құрылымы туралы» Қазақстан Республикасы Заңының нормаларына қайшы келеді (Шар, Степняк, Державинск, Жем, Темір, Серебрянск, Қарқаралы, Қазалы, Мамлаченко, Бумллаев, Шевченко, Форткаютка).</w:t>
      </w:r>
    </w:p>
    <w:p w14:paraId="3CFAFD9E"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Шағын қалаларды дамытудың экономикалық көрсеткіштерін талдау шағын қалалардың көпшілігі үшін ең өзекті мәселе жұмыссыздық пен тұрғындардың төмен кірісі екенін көрсетті.</w:t>
      </w:r>
    </w:p>
    <w:p w14:paraId="03E06035"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Сонымен қатар, инфрақұрылымның жоғары тозуы, кен орындарының сарқылуы және өндірістік әлеуеттің төмендеуі байқалады, бұл аталған қалалардың әлеуметтік-экономикалық дамуын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қиындатады.</w:t>
      </w:r>
    </w:p>
    <w:p w14:paraId="51D78182"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Сондай-ақ инженерлік-көліктік және әлеуметтік инфрақұрылымдар жетіспейді.</w:t>
      </w:r>
    </w:p>
    <w:p w14:paraId="5390312A"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Сонымен қатар, шағын қалалардың көпшілігінің ірі сауда нарықтары мен ірі қалалардан (агломерациялар құрамындағы шағын қалаларды қоспағанда) </w:t>
      </w:r>
      <w:r w:rsidRPr="00407A6D">
        <w:rPr>
          <w:rFonts w:ascii="Times New Roman" w:hAnsi="Times New Roman" w:cs="Times New Roman"/>
          <w:sz w:val="28"/>
          <w:szCs w:val="28"/>
          <w:lang w:val="kk-KZ"/>
        </w:rPr>
        <w:lastRenderedPageBreak/>
        <w:t>шалғай орналасуы, сондай-ақ көлік инфрақұрылымының жеткіліксіз дамуы олардың дамуын қиындатады.</w:t>
      </w:r>
    </w:p>
    <w:p w14:paraId="5DBB0966" w14:textId="77777777" w:rsidR="00981536" w:rsidRPr="00407A6D" w:rsidRDefault="00981536" w:rsidP="007F48F0">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Шағын қалалардың өнеркәсіптік мамандануы негізінен монобағдарлы, өнеркәсіп секторларын дамытуға және ауыл шаруашылығы өнімдерін қайта өңдеуге бағытталған.</w:t>
      </w:r>
    </w:p>
    <w:p w14:paraId="6B647288" w14:textId="77777777" w:rsidR="00F3150F" w:rsidRPr="007D1EC4" w:rsidRDefault="002D449E" w:rsidP="007F48F0">
      <w:pPr>
        <w:spacing w:after="0" w:line="240" w:lineRule="auto"/>
        <w:ind w:firstLine="709"/>
        <w:jc w:val="both"/>
        <w:rPr>
          <w:rFonts w:ascii="Times New Roman" w:eastAsia="Noto Sans Symbols" w:hAnsi="Times New Roman" w:cs="Times New Roman"/>
          <w:bCs/>
          <w:sz w:val="28"/>
          <w:szCs w:val="28"/>
          <w:lang w:val="kk-KZ" w:eastAsia="kk-KZ"/>
        </w:rPr>
      </w:pPr>
      <w:r w:rsidRPr="007D1EC4">
        <w:rPr>
          <w:rFonts w:ascii="Times New Roman" w:eastAsia="Noto Sans Symbols" w:hAnsi="Times New Roman" w:cs="Times New Roman"/>
          <w:bCs/>
          <w:sz w:val="28"/>
          <w:szCs w:val="28"/>
          <w:lang w:val="kk-KZ" w:eastAsia="kk-KZ"/>
        </w:rPr>
        <w:t xml:space="preserve">Ауылдық және шекаралық </w:t>
      </w:r>
      <w:r w:rsidR="00055A5A" w:rsidRPr="007D1EC4">
        <w:rPr>
          <w:rFonts w:ascii="Times New Roman" w:eastAsia="Noto Sans Symbols" w:hAnsi="Times New Roman" w:cs="Times New Roman"/>
          <w:bCs/>
          <w:sz w:val="28"/>
          <w:szCs w:val="28"/>
          <w:lang w:val="kk-KZ" w:eastAsia="kk-KZ"/>
        </w:rPr>
        <w:t>өңірлер</w:t>
      </w:r>
    </w:p>
    <w:p w14:paraId="078ABB81" w14:textId="77777777" w:rsidR="002D449E" w:rsidRPr="00407A6D"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2024 жылдың басындағы жағдай бойынша республикада 6256 ауылдық елді мекен болды. Республика бойынша ауыл тұрғындарының саны 7 582,5 мың адамды құрайды.</w:t>
      </w:r>
    </w:p>
    <w:p w14:paraId="7047ED25" w14:textId="77777777" w:rsidR="002D449E" w:rsidRPr="00407A6D"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Ауылдық жерлерде ауылдық елді мекендер санының қысқару үрдісі жалғасуда. Мәселен, соңғы 5 жылда (2019-2024 жж.) ауылдар саны 198 бірлікке қысқарды. (6 454-тен 6 256 бірлікке дейін). Ауыл халқы да бесжылдықта 1,5 пайызға немесе 115 мың адамға азайды.</w:t>
      </w:r>
    </w:p>
    <w:p w14:paraId="1261A7DE" w14:textId="77777777" w:rsidR="002D449E" w:rsidRPr="00407A6D"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Ауыл халқының 80 пайызы 1000-нан астам халқы бар ауылдарда тұрады. Сонымен қатар, 3,4 мыңға жуық ауылдық елді мекендер шағын (1000 адамнан аз). Оларда елдегі ауыл халқының 20 пайызы тұрады.</w:t>
      </w:r>
    </w:p>
    <w:p w14:paraId="4771BA34" w14:textId="77777777" w:rsidR="002D449E" w:rsidRPr="00407A6D"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Ауылдық елді мекендер санының азаюы және ауыл тұрғындарының азаюы қала мен ауылдағы өмір сүру жағдайларының тең еместігімен байланысты. Инфрақұрылымдық шектеулер, әлеуметтік нысандармен қамтамасыз ету деңгейінің төмендігі, тауарлар мен коммуналдық қызметтерге қол жеткізудегі қиындықтар тұрғындардың ауылдан кетуінің негізгі себептері болып табылады.</w:t>
      </w:r>
    </w:p>
    <w:p w14:paraId="71012C76" w14:textId="77777777" w:rsidR="008372D2" w:rsidRPr="00407A6D"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Жалпы Қазақстандағы ауылдық елді мекендер желісінің қалыптасуы тарихи, экономикалық және әлеуметтік факторлармен анықталады.</w:t>
      </w:r>
    </w:p>
    <w:p w14:paraId="5513A752" w14:textId="77777777" w:rsidR="008372D2" w:rsidRPr="00407A6D"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Ауылдық елді мекендер желісінің кеңеюіне кеңестік кезеңдегі ұжымдастыру саясаты да өз әсерін тигізді. Колхоздар мен совхоздардың құрылуы ауыл шаруашылығында жұмыс істеуге арналған көптеген жаңа ауылдық елді мекендердің пайда болуына ықпал етті.</w:t>
      </w:r>
    </w:p>
    <w:p w14:paraId="6E06E9C0" w14:textId="77777777" w:rsidR="008372D2" w:rsidRPr="00407A6D"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Сонымен қатар, еліміздің аумағының үлкендігін және жерді игеру қажеттілігін ескере отырып, жаңа ауылдық елді мекендер табиғи ресурстарға қолжетімділікті қамтамасыз етіп, ауыл шаруашылығын дамытатындай пайда болды.</w:t>
      </w:r>
    </w:p>
    <w:p w14:paraId="1A425959" w14:textId="77777777" w:rsidR="008372D2" w:rsidRPr="00407A6D"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Ауылдық аумақтарды дамытуға қосымша серпін 1950-1960 жылдары Қазақстанға мыңдаған адамдар келіп, жаңа шаруашылықтар, олармен бірге ауылдар пайда болған тың жерлерді игеру болды.</w:t>
      </w:r>
    </w:p>
    <w:p w14:paraId="7E6A62B3" w14:textId="77777777" w:rsidR="008372D2" w:rsidRPr="00407A6D"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Кеңестік кезеңде көптеген ауылдар табиғи-климаттық жағдайларды, бұл елді мекендердің экономикалық мүмкіндігін және ұзақ мерзімді тұрақтылығын ескермей құрылды. Олардың көпшілігі су ресурстарының, құнарлы топырақтың және қажетті инфрақұрылымның өткір тапшылығы болған ауыл шаруашылығы мен тұруға жарамсыз аудандарда салынды.</w:t>
      </w:r>
    </w:p>
    <w:p w14:paraId="52597625" w14:textId="77777777" w:rsidR="008372D2" w:rsidRPr="00407A6D"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 xml:space="preserve">Соңғы онжылдықтарда белсенді урбанизация процестері, халықтың қалаларға көшуі, экономикалық құрылымның өзгеруі ауылдық елді мекендер санының </w:t>
      </w:r>
      <w:r w:rsidR="00543827" w:rsidRPr="00407A6D">
        <w:rPr>
          <w:rFonts w:ascii="Times New Roman" w:eastAsia="Noto Sans Symbols" w:hAnsi="Times New Roman" w:cs="Times New Roman"/>
          <w:sz w:val="28"/>
          <w:szCs w:val="28"/>
          <w:lang w:val="kk-KZ" w:eastAsia="kk-KZ"/>
        </w:rPr>
        <w:t>едәуір</w:t>
      </w:r>
      <w:r w:rsidRPr="00407A6D">
        <w:rPr>
          <w:rFonts w:ascii="Times New Roman" w:eastAsia="Noto Sans Symbols" w:hAnsi="Times New Roman" w:cs="Times New Roman"/>
          <w:sz w:val="28"/>
          <w:szCs w:val="28"/>
          <w:lang w:val="kk-KZ" w:eastAsia="kk-KZ"/>
        </w:rPr>
        <w:t xml:space="preserve"> қысқаруына әкелді. Көптеген шағын және экономикалық </w:t>
      </w:r>
      <w:r w:rsidRPr="00407A6D">
        <w:rPr>
          <w:rFonts w:ascii="Times New Roman" w:eastAsia="Noto Sans Symbols" w:hAnsi="Times New Roman" w:cs="Times New Roman"/>
          <w:sz w:val="28"/>
          <w:szCs w:val="28"/>
          <w:lang w:val="kk-KZ" w:eastAsia="kk-KZ"/>
        </w:rPr>
        <w:lastRenderedPageBreak/>
        <w:t>тұрақсыз ауылдар жойылды немесе инфрақұрылымды оңтайландыру және халықтың өмір сүру сапасын жақсарту үшін ірі елді мекендермен біріктірілді.</w:t>
      </w:r>
    </w:p>
    <w:p w14:paraId="4D1652DD" w14:textId="77777777" w:rsidR="00EB793E" w:rsidRPr="00407A6D" w:rsidRDefault="00986621"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Соның салдарынан ауылдық жерлерде ауылдардың іріленіп, халықтың ірі ауылдық елді мекендерге шоғырлану үрдісі байқалады. 2023 жылдың соңына қарай ауыл халқының 80%-дан астамы 1000-нан астам халқы бар ауылдарда тұрды. Қазіргі көші-қон жағдайын ескере отырып, бұл үрдіс алдағы уақытта да жалғасын табады.</w:t>
      </w:r>
    </w:p>
    <w:p w14:paraId="6C75D7ED" w14:textId="77777777" w:rsidR="000A2AFB" w:rsidRPr="00407A6D" w:rsidRDefault="00572DA5"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Ауыл тұрғындарының өмір сүру сапасын арттыру мақсатында 2023 жылдан бастап Қазақстан Республикасының ауылдық аумақтарын дамытудың 2023-2027 жылдарға арналған тұжырымдамасы іске асырылуда. Оның басты мақсаты – халықтың табысын арттыруға және өмір сүру сапасын жақсартуға бағытталған шаралар арқылы ауылдық елді мекендерді жүйелі дамыту.</w:t>
      </w:r>
    </w:p>
    <w:p w14:paraId="7FE991A9" w14:textId="77777777" w:rsidR="00572DA5" w:rsidRPr="00407A6D" w:rsidRDefault="00E32378"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Бұл құжат ауылдық жерлердегі базалық инфрақұрылымға қолжетімділіктегі теңсіздікті азайтуға, ауыл тұрғындарының табысын арттыруға, ауылдық аумақтарды дамыту шараларын институционалдық қолдауға бағытталған.</w:t>
      </w:r>
      <w:r w:rsidR="00123093" w:rsidRPr="00407A6D">
        <w:rPr>
          <w:rFonts w:ascii="Times New Roman" w:hAnsi="Times New Roman" w:cs="Times New Roman"/>
          <w:bCs/>
          <w:iCs/>
          <w:sz w:val="28"/>
          <w:szCs w:val="28"/>
          <w:lang w:val="kk-KZ"/>
        </w:rPr>
        <w:t>Онда «Жайлы мектеп», «Ауылдық денсаулық сақтау саласын жаңғырту» бағдарламалық құжаттары, тұрғын үй-коммуналдық инфрақұрылым мен агроөнеркәсіптік кешенді дамыту тұжырымдамалары, «Бір ауыл – бір өнім», «Ауыл аманаты», «Ауыл – ел бесігі», «Дипломмен ауылға» және т.б.</w:t>
      </w:r>
    </w:p>
    <w:p w14:paraId="3E85F642" w14:textId="77777777" w:rsidR="00572DA5" w:rsidRPr="00407A6D" w:rsidRDefault="00572DA5"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Тұжырымдама шеңберінде еліміздің ауыл тұрғындарының 90%-дан астамы тұратын даму әлеуеті бар 3,5 мың ауылдың (1,2 мың тірек және 2,3 мың спутник) инфрақұрылымын дамыту бойынша іс-шараларды іске асыру жалғасуда.</w:t>
      </w:r>
    </w:p>
    <w:p w14:paraId="3445112D" w14:textId="77777777" w:rsidR="00572DA5" w:rsidRPr="00407A6D" w:rsidRDefault="00572DA5"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Бұл ауылдарда республикалық және жергілікті бюджет қаражаты есебінен білім беру, денсаулық сақтау, мәдениет, спорт, әлеуметтік қамсыздандыру, инженерлік инфрақұрылым, көлік инфрақұрылымы объектілерін салу және қайта жаңғырту жобалары іске асырылуда.</w:t>
      </w:r>
    </w:p>
    <w:p w14:paraId="58B0C4F6" w14:textId="77777777" w:rsidR="00607043"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407A6D">
        <w:rPr>
          <w:rFonts w:ascii="Times New Roman" w:eastAsia="Noto Sans Symbols" w:hAnsi="Times New Roman" w:cs="Times New Roman"/>
          <w:sz w:val="28"/>
          <w:szCs w:val="28"/>
          <w:lang w:val="kk-KZ" w:eastAsia="kk-KZ"/>
        </w:rPr>
        <w:t>Мәселен, 2019-2023 жылдарға 1,8 мың ауылдық елді мекенді қамтитын әлеуметтік, инженерлік және көлік инфрақұрылымын дамытуға 5,4 мыңға жуық жобаны іске асыруға 563,2 млрд теңге бөлінді. Осы кезеңде даму әлеуеті бар ауылдарда 578 тұрғын үй-коммуналдық шаруашылық нысаны, 1736 әлеуметтік нысан және 3,1 мыңға жуық ауылішілік жол салынып, жаңартылды.</w:t>
      </w:r>
    </w:p>
    <w:p w14:paraId="1080F480" w14:textId="77777777" w:rsidR="003F1650" w:rsidRPr="00407A6D" w:rsidRDefault="003F1650"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p>
    <w:p w14:paraId="3E3091E4" w14:textId="77777777" w:rsidR="009C12DF" w:rsidRPr="00407A6D" w:rsidRDefault="00B01C11" w:rsidP="007F48F0">
      <w:pPr>
        <w:widowControl w:val="0"/>
        <w:pBdr>
          <w:bottom w:val="single" w:sz="4" w:space="31" w:color="FFFFFF"/>
        </w:pBdr>
        <w:tabs>
          <w:tab w:val="left" w:pos="1134"/>
        </w:tabs>
        <w:spacing w:after="0" w:line="240" w:lineRule="auto"/>
        <w:jc w:val="both"/>
        <w:rPr>
          <w:rFonts w:ascii="Times New Roman" w:eastAsia="Noto Sans Symbols" w:hAnsi="Times New Roman" w:cs="Times New Roman"/>
          <w:sz w:val="28"/>
          <w:szCs w:val="28"/>
          <w:lang w:val="en-US" w:eastAsia="kk-KZ"/>
        </w:rPr>
      </w:pPr>
      <w:r w:rsidRPr="00407A6D">
        <w:rPr>
          <w:noProof/>
          <w:lang w:eastAsia="ru-RU"/>
        </w:rPr>
        <w:lastRenderedPageBreak/>
        <w:drawing>
          <wp:inline distT="0" distB="0" distL="0" distR="0" wp14:anchorId="69B6C0AC" wp14:editId="230A70CF">
            <wp:extent cx="5964866" cy="3264196"/>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859A4ED" w14:textId="77777777" w:rsidR="009C12DF" w:rsidRPr="00407A6D" w:rsidRDefault="007F48F0" w:rsidP="007F48F0">
      <w:pPr>
        <w:pStyle w:val="af5"/>
        <w:spacing w:after="0"/>
        <w:jc w:val="center"/>
        <w:rPr>
          <w:rFonts w:eastAsia="Noto Sans Symbols"/>
          <w:b w:val="0"/>
          <w:color w:val="auto"/>
          <w:sz w:val="24"/>
          <w:szCs w:val="24"/>
          <w:lang w:val="kk-KZ" w:eastAsia="kk-KZ"/>
        </w:rPr>
      </w:pPr>
      <w:r w:rsidRPr="00407A6D">
        <w:rPr>
          <w:b w:val="0"/>
          <w:color w:val="auto"/>
          <w:sz w:val="24"/>
          <w:szCs w:val="24"/>
        </w:rPr>
        <w:fldChar w:fldCharType="begin"/>
      </w:r>
      <w:r w:rsidRPr="00407A6D">
        <w:rPr>
          <w:b w:val="0"/>
          <w:color w:val="auto"/>
          <w:sz w:val="24"/>
          <w:szCs w:val="24"/>
        </w:rPr>
        <w:instrText xml:space="preserve"> SEQ </w:instrText>
      </w:r>
      <w:r w:rsidRPr="00407A6D">
        <w:rPr>
          <w:b w:val="0"/>
          <w:color w:val="auto"/>
          <w:sz w:val="24"/>
          <w:szCs w:val="24"/>
          <w:lang w:val="ru-RU"/>
        </w:rPr>
        <w:instrText>Рисунок</w:instrText>
      </w:r>
      <w:r w:rsidRPr="00407A6D">
        <w:rPr>
          <w:b w:val="0"/>
          <w:color w:val="auto"/>
          <w:sz w:val="24"/>
          <w:szCs w:val="24"/>
        </w:rPr>
        <w:instrText xml:space="preserve"> \* ARABIC </w:instrText>
      </w:r>
      <w:r w:rsidRPr="00407A6D">
        <w:rPr>
          <w:b w:val="0"/>
          <w:color w:val="auto"/>
          <w:sz w:val="24"/>
          <w:szCs w:val="24"/>
        </w:rPr>
        <w:fldChar w:fldCharType="separate"/>
      </w:r>
      <w:r w:rsidR="00D84985" w:rsidRPr="00407A6D">
        <w:rPr>
          <w:b w:val="0"/>
          <w:noProof/>
          <w:color w:val="auto"/>
          <w:sz w:val="24"/>
          <w:szCs w:val="24"/>
        </w:rPr>
        <w:t>1</w:t>
      </w:r>
      <w:r w:rsidRPr="00407A6D">
        <w:rPr>
          <w:b w:val="0"/>
          <w:color w:val="auto"/>
          <w:sz w:val="24"/>
          <w:szCs w:val="24"/>
        </w:rPr>
        <w:fldChar w:fldCharType="end"/>
      </w:r>
      <w:r w:rsidR="005F5C3E" w:rsidRPr="00407A6D">
        <w:rPr>
          <w:b w:val="0"/>
          <w:color w:val="auto"/>
          <w:sz w:val="24"/>
          <w:szCs w:val="24"/>
          <w:lang w:val="kk-KZ"/>
        </w:rPr>
        <w:t>-сурет.</w:t>
      </w:r>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Ауыл</w:t>
      </w:r>
      <w:proofErr w:type="spellEnd"/>
      <w:r w:rsidR="009C12DF" w:rsidRPr="00407A6D">
        <w:rPr>
          <w:rFonts w:eastAsia="Noto Sans Symbols"/>
          <w:b w:val="0"/>
          <w:color w:val="auto"/>
          <w:sz w:val="24"/>
          <w:szCs w:val="24"/>
          <w:lang w:eastAsia="kk-KZ"/>
        </w:rPr>
        <w:t xml:space="preserve"> – </w:t>
      </w:r>
      <w:r w:rsidR="009C12DF" w:rsidRPr="00407A6D">
        <w:rPr>
          <w:rFonts w:eastAsia="Noto Sans Symbols"/>
          <w:b w:val="0"/>
          <w:color w:val="auto"/>
          <w:sz w:val="24"/>
          <w:szCs w:val="24"/>
          <w:lang w:val="ru-RU" w:eastAsia="kk-KZ"/>
        </w:rPr>
        <w:t>Ел</w:t>
      </w:r>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бесігі</w:t>
      </w:r>
      <w:proofErr w:type="spellEnd"/>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жобасы</w:t>
      </w:r>
      <w:proofErr w:type="spellEnd"/>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аясында</w:t>
      </w:r>
      <w:proofErr w:type="spellEnd"/>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ауылдық</w:t>
      </w:r>
      <w:proofErr w:type="spellEnd"/>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инфрақұрылымды</w:t>
      </w:r>
      <w:proofErr w:type="spellEnd"/>
      <w:r w:rsidR="009C12DF" w:rsidRPr="00407A6D">
        <w:rPr>
          <w:rFonts w:eastAsia="Noto Sans Symbols"/>
          <w:b w:val="0"/>
          <w:color w:val="auto"/>
          <w:sz w:val="24"/>
          <w:szCs w:val="24"/>
          <w:lang w:eastAsia="kk-KZ"/>
        </w:rPr>
        <w:t xml:space="preserve"> </w:t>
      </w:r>
      <w:proofErr w:type="spellStart"/>
      <w:r w:rsidR="009C12DF" w:rsidRPr="00407A6D">
        <w:rPr>
          <w:rFonts w:eastAsia="Noto Sans Symbols"/>
          <w:b w:val="0"/>
          <w:color w:val="auto"/>
          <w:sz w:val="24"/>
          <w:szCs w:val="24"/>
          <w:lang w:val="ru-RU" w:eastAsia="kk-KZ"/>
        </w:rPr>
        <w:t>қаржыландыру</w:t>
      </w:r>
      <w:proofErr w:type="spellEnd"/>
    </w:p>
    <w:p w14:paraId="521914C7" w14:textId="77777777" w:rsidR="009C12DF" w:rsidRPr="00407A6D" w:rsidRDefault="009C12DF" w:rsidP="007F48F0">
      <w:pPr>
        <w:widowControl w:val="0"/>
        <w:pBdr>
          <w:bottom w:val="single" w:sz="4" w:space="31" w:color="FFFFFF"/>
        </w:pBdr>
        <w:tabs>
          <w:tab w:val="left" w:pos="1134"/>
        </w:tabs>
        <w:spacing w:after="0" w:line="240" w:lineRule="auto"/>
        <w:ind w:firstLine="709"/>
        <w:jc w:val="center"/>
        <w:rPr>
          <w:rFonts w:ascii="Times New Roman" w:eastAsia="Noto Sans Symbols" w:hAnsi="Times New Roman" w:cs="Times New Roman"/>
          <w:szCs w:val="28"/>
          <w:lang w:val="kk-KZ" w:eastAsia="kk-KZ"/>
        </w:rPr>
      </w:pPr>
    </w:p>
    <w:p w14:paraId="273EF9BA" w14:textId="77777777" w:rsidR="003F165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2024 жылы «Ауыл-ел бесігі» жобасын іске асыруға 500-ге жуық ауылдық елді мекенді қамтитын 1,4 мың жобаны жүзеге асыруға 178,9 млрд теңге бөлінді. 182 тұрғын үй-коммуналдық шаруашылық жобасын, 348 әлеуметтік инфрақұрылымды, 870 көлік инфрақұрылымын (кентішілік жолдар) жобаларын іске асыру жоспарлануда.</w:t>
      </w:r>
    </w:p>
    <w:p w14:paraId="35FF0978" w14:textId="77777777" w:rsidR="00AD2ECD" w:rsidRPr="00407A6D"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Мемлекеттік қызметтерді ауыл тұрғындарына қолжетімді ету үшін 2023 жылдың 1 мамырынан бастап Ұлттық пошта операторы арқылы мемлекеттік қызметтерді көрсету жобасы іске қосылды.</w:t>
      </w:r>
    </w:p>
    <w:p w14:paraId="141B2394" w14:textId="77777777" w:rsidR="00AD2ECD" w:rsidRPr="00407A6D"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«Пошта туралы» Қазақстан Республикасының Заңына сәйкес Ұлттық пошта операторы мемлекеттік қызметтерді көрсету саласындағы уәкілетті орган бекіткен мемлекеттік көрсетілетін қызметтер тізіліміне сәйкес ауылдық елді мекендерде тұратын халықтың мемлекеттік қызметтерге қол жеткізуін қамтамасыз етеді.</w:t>
      </w:r>
    </w:p>
    <w:p w14:paraId="70309637" w14:textId="77777777" w:rsidR="00AD2ECD" w:rsidRPr="00407A6D"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Жобаны іске асыру шеңберінде «Қазпочта» АҚ желісіндегі </w:t>
      </w:r>
      <w:r w:rsidR="008A7374" w:rsidRPr="00407A6D">
        <w:rPr>
          <w:rFonts w:ascii="Times New Roman" w:hAnsi="Times New Roman" w:cs="Times New Roman"/>
          <w:sz w:val="28"/>
          <w:szCs w:val="28"/>
          <w:lang w:val="kk-KZ"/>
        </w:rPr>
        <w:t>ХҚКО ААЖ</w:t>
      </w:r>
      <w:r w:rsidRPr="00407A6D">
        <w:rPr>
          <w:rFonts w:ascii="Times New Roman" w:hAnsi="Times New Roman" w:cs="Times New Roman"/>
          <w:sz w:val="28"/>
          <w:szCs w:val="28"/>
          <w:lang w:val="kk-KZ"/>
        </w:rPr>
        <w:t>-ға қолжетімділікті қамтамасыз ету үшін «Қазпочта» АҚ, «Азаматтарға арналған үкімет» мемлекеттік корпорациясы» АҚ және «Қазақтелеком» АҚ IP</w:t>
      </w:r>
      <w:r w:rsidR="008A7374" w:rsidRPr="00407A6D">
        <w:rPr>
          <w:rFonts w:ascii="Times New Roman" w:hAnsi="Times New Roman" w:cs="Times New Roman"/>
          <w:sz w:val="28"/>
          <w:szCs w:val="28"/>
          <w:lang w:val="kk-KZ"/>
        </w:rPr>
        <w:t>-</w:t>
      </w:r>
      <w:r w:rsidRPr="00407A6D">
        <w:rPr>
          <w:rFonts w:ascii="Times New Roman" w:hAnsi="Times New Roman" w:cs="Times New Roman"/>
          <w:sz w:val="28"/>
          <w:szCs w:val="28"/>
          <w:lang w:val="kk-KZ"/>
        </w:rPr>
        <w:t xml:space="preserve">мекенжайларын байланыстырды. Сондай-ақ халыққа қызмет көрсету орталығының филиалдарында ауылдық пошта байланысының операторларына (бұдан әрі – </w:t>
      </w:r>
      <w:r w:rsidR="008A7374" w:rsidRPr="00407A6D">
        <w:rPr>
          <w:rFonts w:ascii="Times New Roman" w:hAnsi="Times New Roman" w:cs="Times New Roman"/>
          <w:sz w:val="28"/>
          <w:szCs w:val="28"/>
          <w:lang w:val="kk-KZ"/>
        </w:rPr>
        <w:t>АП</w:t>
      </w:r>
      <w:r w:rsidRPr="00407A6D">
        <w:rPr>
          <w:rFonts w:ascii="Times New Roman" w:hAnsi="Times New Roman" w:cs="Times New Roman"/>
          <w:sz w:val="28"/>
          <w:szCs w:val="28"/>
          <w:lang w:val="kk-KZ"/>
        </w:rPr>
        <w:t>Б</w:t>
      </w:r>
      <w:r w:rsidR="008A7374" w:rsidRPr="00407A6D">
        <w:rPr>
          <w:rFonts w:ascii="Times New Roman" w:hAnsi="Times New Roman" w:cs="Times New Roman"/>
          <w:sz w:val="28"/>
          <w:szCs w:val="28"/>
          <w:lang w:val="kk-KZ"/>
        </w:rPr>
        <w:t>О</w:t>
      </w:r>
      <w:r w:rsidRPr="00407A6D">
        <w:rPr>
          <w:rFonts w:ascii="Times New Roman" w:hAnsi="Times New Roman" w:cs="Times New Roman"/>
          <w:sz w:val="28"/>
          <w:szCs w:val="28"/>
          <w:lang w:val="kk-KZ"/>
        </w:rPr>
        <w:t>) оқыту жүргізілді.</w:t>
      </w:r>
    </w:p>
    <w:p w14:paraId="12FFB7B1" w14:textId="77777777" w:rsidR="00AD2ECD" w:rsidRPr="00407A6D"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Бүгінгі таңда Қазақстан Республикасында 200 </w:t>
      </w:r>
      <w:r w:rsidR="005D0289" w:rsidRPr="00407A6D">
        <w:rPr>
          <w:rFonts w:ascii="Times New Roman" w:hAnsi="Times New Roman" w:cs="Times New Roman"/>
          <w:sz w:val="28"/>
          <w:szCs w:val="28"/>
          <w:lang w:val="kk-KZ"/>
        </w:rPr>
        <w:t xml:space="preserve">АПБО </w:t>
      </w:r>
      <w:r w:rsidRPr="00407A6D">
        <w:rPr>
          <w:rFonts w:ascii="Times New Roman" w:hAnsi="Times New Roman" w:cs="Times New Roman"/>
          <w:sz w:val="28"/>
          <w:szCs w:val="28"/>
          <w:lang w:val="kk-KZ"/>
        </w:rPr>
        <w:t>жұмыс істейді, олар арқылы жұмыс істеу кезеңінде 39 468 мемлекеттік қызмет көрсетілді.</w:t>
      </w:r>
      <w:r w:rsidR="00280AED" w:rsidRPr="00407A6D">
        <w:rPr>
          <w:rFonts w:ascii="Times New Roman" w:hAnsi="Times New Roman" w:cs="Times New Roman"/>
          <w:sz w:val="28"/>
          <w:szCs w:val="28"/>
          <w:lang w:val="kk-KZ"/>
        </w:rPr>
        <w:br/>
      </w:r>
      <w:r w:rsidRPr="00407A6D">
        <w:rPr>
          <w:rFonts w:ascii="Times New Roman" w:hAnsi="Times New Roman" w:cs="Times New Roman"/>
          <w:sz w:val="28"/>
          <w:szCs w:val="28"/>
          <w:lang w:val="kk-KZ"/>
        </w:rPr>
        <w:t>(2023 ж. – 17.765, 2024 ж. – 21.703).</w:t>
      </w:r>
    </w:p>
    <w:p w14:paraId="7736B094" w14:textId="77777777" w:rsidR="00742200" w:rsidRPr="00407A6D" w:rsidRDefault="00742200"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 – Ел бесігі» жобасының ауылдың экономикалық дамуына </w:t>
      </w:r>
      <w:r w:rsidRPr="00407A6D">
        <w:rPr>
          <w:rFonts w:ascii="Times New Roman" w:hAnsi="Times New Roman" w:cs="Times New Roman"/>
          <w:sz w:val="28"/>
          <w:szCs w:val="28"/>
          <w:lang w:val="kk-KZ"/>
        </w:rPr>
        <w:lastRenderedPageBreak/>
        <w:t>ықпалының басты көрсеткіші – халық санының өсуі.</w:t>
      </w:r>
    </w:p>
    <w:p w14:paraId="08210F36"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Даму әлеуеті бар ауылдардың 2019-2023 жылдарға арналған демографиялық жағдайын талдау халық санының өскенін көрсетеді. Мәселен, қарастырылып отырған кезеңде даму әлеуеті бар ауылдардың халқы 2 пайызға немесе 136,7 мың адамға өсті.</w:t>
      </w:r>
    </w:p>
    <w:p w14:paraId="77513E64"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Эталондық және серік ауылдар тұрғындарының ең көп өсімі Қостанай (28,4%), Қызылорда (16,0%), Атырау (12,9%) және Маңғыстау (11,3%) облыстарында байқалды.</w:t>
      </w:r>
    </w:p>
    <w:p w14:paraId="02D36FE1"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Даму әлеуеті бар ауылдардағы халық санының артуы «адамдардан-инфрақұрылымға» қағидатының жүзеге асырылуын және оларға халықтың шоғырланғанын көрсетеді.</w:t>
      </w:r>
    </w:p>
    <w:p w14:paraId="0477AD6F"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Даму әлеуеті бар ауылдарда инфрақұрылымды жаңғырту және инвестициялық жобаларды жүзеге асыру </w:t>
      </w:r>
      <w:r w:rsidR="003D3B3F" w:rsidRPr="00407A6D">
        <w:rPr>
          <w:rFonts w:ascii="Times New Roman" w:hAnsi="Times New Roman" w:cs="Times New Roman"/>
          <w:sz w:val="28"/>
          <w:szCs w:val="28"/>
          <w:lang w:val="kk-KZ"/>
        </w:rPr>
        <w:t>ШОБ</w:t>
      </w:r>
      <w:r w:rsidRPr="00407A6D">
        <w:rPr>
          <w:rFonts w:ascii="Times New Roman" w:hAnsi="Times New Roman" w:cs="Times New Roman"/>
          <w:sz w:val="28"/>
          <w:szCs w:val="28"/>
          <w:lang w:val="kk-KZ"/>
        </w:rPr>
        <w:t xml:space="preserve"> дамуына оң әсерін тигізді. Осылайша, даму әлеуеті бар ауылдарда «Ауыл – Ел бесігі» жобасын жүзеге асыру барысында кәсіпкерлік субъектілерінің саны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артты.</w:t>
      </w:r>
    </w:p>
    <w:p w14:paraId="7E45329F"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2019-2023 жылдар аралығында кәсіпкерлік субъектілерінің саны 61,4%-ға немесе 208,4 мың бірлікке өсті. Шаруашылық субъектілерінің белсенді дамуы Павлодар (7 есе өсім), Жамбыл (2,4 есе), Қызылорда (56,2%), Алматы (45,9%) және Ақтөбе (44,2%) облыстарында байқалды.</w:t>
      </w:r>
    </w:p>
    <w:p w14:paraId="3FB3F08B"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Даму әлеуеті бар ауылдардың инфрақұрылымын жаңғырту ауылдық жерлердегі инвестициялық белсенділікке де әсер етті.</w:t>
      </w:r>
    </w:p>
    <w:p w14:paraId="751FD9B0"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 – Ел бесігі» жобасы жүзеге асырыла бастағаннан бері негізгі капиталға құйылған инвестиция көлемі де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өсті. Мәселен, 2019-2023 жылдары ауылдағы негізгі капиталға салынған инвестиция көлемі 7,6%-ға немесе 568,8 млрд теңгеге өсіп, 2023 жылы 8 трлн теңгені құрады. Негізгі капиталға инвестиция көлемінің ең көп өсімі Қостанай (2,1 есе), Түркістан (2 есе), Павлодар (2 есе), Маңғыстау (1,9 есе) және Жамбыл (1,9 есе) облыстарында байқалды.</w:t>
      </w:r>
    </w:p>
    <w:p w14:paraId="61EF22EE"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Жалпы, тірек және серік ауылдардың экономикалық көрсеткіштерін талдау даму әлеуеті бар ауылдарды белсенді қолдау және «Ауыл – Ел бесігі» жобасын іске асыру осы ауылдардың экономикасы мен инфрақұрылымымен қамтамасыз етілуіне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оң әсер еткенін көрсетеді.</w:t>
      </w:r>
    </w:p>
    <w:p w14:paraId="2E1BF72D" w14:textId="77777777" w:rsidR="00742200" w:rsidRPr="00407A6D"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2009 жылдан бері Қазақстанда кадр тапшылығы бар ауылдық жерлерге жұмыс істеуге және тұруға келген мамандарды сақтап қалуға бағытталған «Дипломмен ауылға» жобасы жүзеге асырылуда.</w:t>
      </w:r>
    </w:p>
    <w:p w14:paraId="01E656B6" w14:textId="77777777" w:rsidR="00742200" w:rsidRPr="00407A6D" w:rsidRDefault="00742200" w:rsidP="0049069B">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Жалпы алғанда, соңғы 5 жылда (2019-2023 жж.) 45 мың маман көтерме жәрдемақы алу бөлігінде жоба шарттарын пайдаланды, оның ішінде 21,2 мың маман тұрғын үй сатып алуға бюджеттік несие алды.</w:t>
      </w:r>
    </w:p>
    <w:p w14:paraId="7C994407" w14:textId="77777777" w:rsidR="00742200" w:rsidRPr="00407A6D" w:rsidRDefault="00742200" w:rsidP="0049069B">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p>
    <w:p w14:paraId="1ED3BE6D" w14:textId="77777777" w:rsidR="00742200" w:rsidRPr="00407A6D" w:rsidRDefault="0049069B" w:rsidP="0049069B">
      <w:pPr>
        <w:widowControl w:val="0"/>
        <w:pBdr>
          <w:bottom w:val="single" w:sz="4" w:space="31" w:color="FFFFFF"/>
        </w:pBdr>
        <w:tabs>
          <w:tab w:val="left" w:pos="1134"/>
        </w:tabs>
        <w:spacing w:after="0" w:line="240" w:lineRule="auto"/>
        <w:jc w:val="both"/>
        <w:rPr>
          <w:rFonts w:ascii="Times New Roman" w:hAnsi="Times New Roman" w:cs="Times New Roman"/>
          <w:sz w:val="28"/>
          <w:szCs w:val="28"/>
        </w:rPr>
      </w:pPr>
      <w:r w:rsidRPr="00407A6D">
        <w:rPr>
          <w:noProof/>
          <w:lang w:eastAsia="ru-RU"/>
        </w:rPr>
        <w:lastRenderedPageBreak/>
        <w:drawing>
          <wp:inline distT="0" distB="0" distL="0" distR="0" wp14:anchorId="6296855F" wp14:editId="438774FD">
            <wp:extent cx="6119495" cy="3293110"/>
            <wp:effectExtent l="0" t="0" r="0" b="25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C3D2C25" w14:textId="77777777" w:rsidR="008B7453" w:rsidRPr="00407A6D" w:rsidRDefault="007F48F0" w:rsidP="0049069B">
      <w:pPr>
        <w:spacing w:after="0" w:line="240" w:lineRule="auto"/>
        <w:ind w:firstLine="709"/>
        <w:jc w:val="center"/>
        <w:rPr>
          <w:rFonts w:ascii="Times New Roman" w:hAnsi="Times New Roman" w:cs="Times New Roman"/>
        </w:rPr>
      </w:pPr>
      <w:r w:rsidRPr="00407A6D">
        <w:rPr>
          <w:rFonts w:ascii="Times New Roman" w:hAnsi="Times New Roman" w:cs="Times New Roman"/>
        </w:rPr>
        <w:fldChar w:fldCharType="begin"/>
      </w:r>
      <w:r w:rsidRPr="00407A6D">
        <w:rPr>
          <w:rFonts w:ascii="Times New Roman" w:hAnsi="Times New Roman" w:cs="Times New Roman"/>
        </w:rPr>
        <w:instrText xml:space="preserve"> SEQ Рисунок \* ARABIC </w:instrText>
      </w:r>
      <w:r w:rsidRPr="00407A6D">
        <w:rPr>
          <w:rFonts w:ascii="Times New Roman" w:hAnsi="Times New Roman" w:cs="Times New Roman"/>
        </w:rPr>
        <w:fldChar w:fldCharType="separate"/>
      </w:r>
      <w:r w:rsidR="00D84985" w:rsidRPr="00407A6D">
        <w:rPr>
          <w:rFonts w:ascii="Times New Roman" w:hAnsi="Times New Roman" w:cs="Times New Roman"/>
          <w:noProof/>
        </w:rPr>
        <w:t>2</w:t>
      </w:r>
      <w:r w:rsidRPr="00407A6D">
        <w:rPr>
          <w:rFonts w:ascii="Times New Roman" w:hAnsi="Times New Roman" w:cs="Times New Roman"/>
          <w:noProof/>
        </w:rPr>
        <w:fldChar w:fldCharType="end"/>
      </w:r>
      <w:r w:rsidR="005D0289" w:rsidRPr="00407A6D">
        <w:rPr>
          <w:rFonts w:ascii="Times New Roman" w:hAnsi="Times New Roman" w:cs="Times New Roman"/>
          <w:noProof/>
          <w:lang w:val="kk-KZ"/>
        </w:rPr>
        <w:t xml:space="preserve">-сурет. </w:t>
      </w:r>
      <w:r w:rsidR="008B7453" w:rsidRPr="00407A6D">
        <w:rPr>
          <w:rFonts w:ascii="Times New Roman" w:hAnsi="Times New Roman" w:cs="Times New Roman"/>
        </w:rPr>
        <w:t>«</w:t>
      </w:r>
      <w:proofErr w:type="spellStart"/>
      <w:r w:rsidR="008B7453" w:rsidRPr="00407A6D">
        <w:rPr>
          <w:rFonts w:ascii="Times New Roman" w:hAnsi="Times New Roman" w:cs="Times New Roman"/>
        </w:rPr>
        <w:t>Дипломмен</w:t>
      </w:r>
      <w:proofErr w:type="spellEnd"/>
      <w:r w:rsidR="008B7453" w:rsidRPr="00407A6D">
        <w:rPr>
          <w:rFonts w:ascii="Times New Roman" w:hAnsi="Times New Roman" w:cs="Times New Roman"/>
        </w:rPr>
        <w:t xml:space="preserve"> </w:t>
      </w:r>
      <w:proofErr w:type="spellStart"/>
      <w:r w:rsidR="008B7453" w:rsidRPr="00407A6D">
        <w:rPr>
          <w:rFonts w:ascii="Times New Roman" w:hAnsi="Times New Roman" w:cs="Times New Roman"/>
        </w:rPr>
        <w:t>ауылға</w:t>
      </w:r>
      <w:proofErr w:type="spellEnd"/>
      <w:r w:rsidR="008B7453" w:rsidRPr="00407A6D">
        <w:rPr>
          <w:rFonts w:ascii="Times New Roman" w:hAnsi="Times New Roman" w:cs="Times New Roman"/>
        </w:rPr>
        <w:t xml:space="preserve">» </w:t>
      </w:r>
      <w:proofErr w:type="spellStart"/>
      <w:r w:rsidR="008B7453" w:rsidRPr="00407A6D">
        <w:rPr>
          <w:rFonts w:ascii="Times New Roman" w:hAnsi="Times New Roman" w:cs="Times New Roman"/>
        </w:rPr>
        <w:t>жобасын</w:t>
      </w:r>
      <w:proofErr w:type="spellEnd"/>
      <w:r w:rsidR="008B7453" w:rsidRPr="00407A6D">
        <w:rPr>
          <w:rFonts w:ascii="Times New Roman" w:hAnsi="Times New Roman" w:cs="Times New Roman"/>
        </w:rPr>
        <w:t xml:space="preserve"> </w:t>
      </w:r>
      <w:proofErr w:type="spellStart"/>
      <w:r w:rsidR="008B7453" w:rsidRPr="00407A6D">
        <w:rPr>
          <w:rFonts w:ascii="Times New Roman" w:hAnsi="Times New Roman" w:cs="Times New Roman"/>
        </w:rPr>
        <w:t>жүзеге</w:t>
      </w:r>
      <w:proofErr w:type="spellEnd"/>
      <w:r w:rsidR="008B7453" w:rsidRPr="00407A6D">
        <w:rPr>
          <w:rFonts w:ascii="Times New Roman" w:hAnsi="Times New Roman" w:cs="Times New Roman"/>
        </w:rPr>
        <w:t xml:space="preserve"> </w:t>
      </w:r>
      <w:proofErr w:type="spellStart"/>
      <w:r w:rsidR="008B7453" w:rsidRPr="00407A6D">
        <w:rPr>
          <w:rFonts w:ascii="Times New Roman" w:hAnsi="Times New Roman" w:cs="Times New Roman"/>
        </w:rPr>
        <w:t>асыру</w:t>
      </w:r>
      <w:proofErr w:type="spellEnd"/>
    </w:p>
    <w:p w14:paraId="11D36B66" w14:textId="77777777" w:rsidR="00B53209" w:rsidRPr="00407A6D" w:rsidRDefault="00B53209" w:rsidP="0049069B">
      <w:pPr>
        <w:spacing w:after="0" w:line="240" w:lineRule="auto"/>
        <w:ind w:firstLine="709"/>
        <w:jc w:val="both"/>
        <w:rPr>
          <w:rFonts w:ascii="Times New Roman" w:hAnsi="Times New Roman" w:cs="Times New Roman"/>
          <w:sz w:val="28"/>
        </w:rPr>
      </w:pPr>
    </w:p>
    <w:p w14:paraId="76CBE75E" w14:textId="77777777" w:rsidR="008B7453" w:rsidRPr="00407A6D" w:rsidRDefault="008B7453" w:rsidP="0049069B">
      <w:pPr>
        <w:spacing w:after="0" w:line="240" w:lineRule="auto"/>
        <w:ind w:firstLine="709"/>
        <w:jc w:val="both"/>
        <w:rPr>
          <w:rFonts w:ascii="Times New Roman" w:hAnsi="Times New Roman" w:cs="Times New Roman"/>
          <w:sz w:val="28"/>
        </w:rPr>
      </w:pPr>
      <w:r w:rsidRPr="00407A6D">
        <w:rPr>
          <w:rFonts w:ascii="Times New Roman" w:hAnsi="Times New Roman" w:cs="Times New Roman"/>
          <w:sz w:val="28"/>
        </w:rPr>
        <w:t xml:space="preserve">2020 </w:t>
      </w:r>
      <w:proofErr w:type="spellStart"/>
      <w:r w:rsidRPr="00407A6D">
        <w:rPr>
          <w:rFonts w:ascii="Times New Roman" w:hAnsi="Times New Roman" w:cs="Times New Roman"/>
          <w:sz w:val="28"/>
        </w:rPr>
        <w:t>жылы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Дипломмен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ауылға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жобасын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қаржыландыру</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жылына</w:t>
      </w:r>
      <w:proofErr w:type="spellEnd"/>
      <w:r w:rsidRPr="00407A6D">
        <w:rPr>
          <w:rFonts w:ascii="Times New Roman" w:hAnsi="Times New Roman" w:cs="Times New Roman"/>
          <w:sz w:val="28"/>
        </w:rPr>
        <w:t xml:space="preserve"> 20 миллиард </w:t>
      </w:r>
      <w:proofErr w:type="spellStart"/>
      <w:r w:rsidRPr="00407A6D">
        <w:rPr>
          <w:rFonts w:ascii="Times New Roman" w:hAnsi="Times New Roman" w:cs="Times New Roman"/>
          <w:sz w:val="28"/>
        </w:rPr>
        <w:t>теңгеге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дейін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өсті</w:t>
      </w:r>
      <w:proofErr w:type="spellEnd"/>
      <w:r w:rsidRPr="00407A6D">
        <w:rPr>
          <w:rFonts w:ascii="Times New Roman" w:hAnsi="Times New Roman" w:cs="Times New Roman"/>
          <w:sz w:val="28"/>
        </w:rPr>
        <w:t xml:space="preserve">. 2022 </w:t>
      </w:r>
      <w:proofErr w:type="spellStart"/>
      <w:r w:rsidRPr="00407A6D">
        <w:rPr>
          <w:rFonts w:ascii="Times New Roman" w:hAnsi="Times New Roman" w:cs="Times New Roman"/>
          <w:sz w:val="28"/>
        </w:rPr>
        <w:t>жылы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бұл</w:t>
      </w:r>
      <w:proofErr w:type="spellEnd"/>
      <w:r w:rsidRPr="00407A6D">
        <w:rPr>
          <w:rFonts w:ascii="Times New Roman" w:hAnsi="Times New Roman" w:cs="Times New Roman"/>
          <w:sz w:val="28"/>
        </w:rPr>
        <w:t xml:space="preserve"> сома 22,5 млрд </w:t>
      </w:r>
      <w:proofErr w:type="spellStart"/>
      <w:r w:rsidRPr="00407A6D">
        <w:rPr>
          <w:rFonts w:ascii="Times New Roman" w:hAnsi="Times New Roman" w:cs="Times New Roman"/>
          <w:sz w:val="28"/>
        </w:rPr>
        <w:t>теңгеге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дейін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өсті</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оның</w:t>
      </w:r>
      <w:proofErr w:type="spellEnd"/>
      <w:r w:rsidRPr="00407A6D">
        <w:rPr>
          <w:rFonts w:ascii="Times New Roman" w:hAnsi="Times New Roman" w:cs="Times New Roman"/>
          <w:sz w:val="28"/>
        </w:rPr>
        <w:t xml:space="preserve"> 20 млрд </w:t>
      </w:r>
      <w:proofErr w:type="spellStart"/>
      <w:r w:rsidRPr="00407A6D">
        <w:rPr>
          <w:rFonts w:ascii="Times New Roman" w:hAnsi="Times New Roman" w:cs="Times New Roman"/>
          <w:sz w:val="28"/>
        </w:rPr>
        <w:t>теңгесі</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бюджеттік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несиеге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және</w:t>
      </w:r>
      <w:proofErr w:type="spellEnd"/>
      <w:r w:rsidRPr="00407A6D">
        <w:rPr>
          <w:rFonts w:ascii="Times New Roman" w:hAnsi="Times New Roman" w:cs="Times New Roman"/>
          <w:sz w:val="28"/>
        </w:rPr>
        <w:t xml:space="preserve"> 2,5 млрд </w:t>
      </w:r>
      <w:proofErr w:type="spellStart"/>
      <w:r w:rsidRPr="00407A6D">
        <w:rPr>
          <w:rFonts w:ascii="Times New Roman" w:hAnsi="Times New Roman" w:cs="Times New Roman"/>
          <w:sz w:val="28"/>
        </w:rPr>
        <w:t>теңгесі</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көтерме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жәрдемақыға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бөлінді</w:t>
      </w:r>
      <w:proofErr w:type="spellEnd"/>
      <w:r w:rsidRPr="00407A6D">
        <w:rPr>
          <w:rFonts w:ascii="Times New Roman" w:hAnsi="Times New Roman" w:cs="Times New Roman"/>
          <w:sz w:val="28"/>
        </w:rPr>
        <w:t>.</w:t>
      </w:r>
    </w:p>
    <w:p w14:paraId="0777EDA6" w14:textId="77777777" w:rsidR="008B7453" w:rsidRPr="00407A6D" w:rsidRDefault="008B7453" w:rsidP="007F48F0">
      <w:pPr>
        <w:spacing w:after="0" w:line="240" w:lineRule="auto"/>
        <w:ind w:firstLine="709"/>
        <w:jc w:val="both"/>
        <w:rPr>
          <w:rFonts w:ascii="Times New Roman" w:hAnsi="Times New Roman" w:cs="Times New Roman"/>
          <w:sz w:val="28"/>
        </w:rPr>
      </w:pPr>
      <w:r w:rsidRPr="00407A6D">
        <w:rPr>
          <w:rFonts w:ascii="Times New Roman" w:hAnsi="Times New Roman" w:cs="Times New Roman"/>
          <w:sz w:val="28"/>
        </w:rPr>
        <w:t xml:space="preserve">2023 </w:t>
      </w:r>
      <w:proofErr w:type="spellStart"/>
      <w:r w:rsidRPr="00407A6D">
        <w:rPr>
          <w:rFonts w:ascii="Times New Roman" w:hAnsi="Times New Roman" w:cs="Times New Roman"/>
          <w:sz w:val="28"/>
        </w:rPr>
        <w:t>жылы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жобаны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қаржыландыру</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көлемі</w:t>
      </w:r>
      <w:proofErr w:type="spellEnd"/>
      <w:r w:rsidRPr="00407A6D">
        <w:rPr>
          <w:rFonts w:ascii="Times New Roman" w:hAnsi="Times New Roman" w:cs="Times New Roman"/>
          <w:sz w:val="28"/>
        </w:rPr>
        <w:t xml:space="preserve"> 21,9 млрд </w:t>
      </w:r>
      <w:proofErr w:type="spellStart"/>
      <w:r w:rsidRPr="00407A6D">
        <w:rPr>
          <w:rFonts w:ascii="Times New Roman" w:hAnsi="Times New Roman" w:cs="Times New Roman"/>
          <w:sz w:val="28"/>
        </w:rPr>
        <w:t>теңгені</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оның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ішінде</w:t>
      </w:r>
      <w:proofErr w:type="spellEnd"/>
      <w:r w:rsidRPr="00407A6D">
        <w:rPr>
          <w:rFonts w:ascii="Times New Roman" w:hAnsi="Times New Roman" w:cs="Times New Roman"/>
          <w:sz w:val="28"/>
        </w:rPr>
        <w:t xml:space="preserve"> 18,6 млрд </w:t>
      </w:r>
      <w:proofErr w:type="spellStart"/>
      <w:r w:rsidRPr="00407A6D">
        <w:rPr>
          <w:rFonts w:ascii="Times New Roman" w:hAnsi="Times New Roman" w:cs="Times New Roman"/>
          <w:sz w:val="28"/>
        </w:rPr>
        <w:t>теңге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бюджеттік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кредиттер</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және</w:t>
      </w:r>
      <w:proofErr w:type="spellEnd"/>
      <w:r w:rsidRPr="00407A6D">
        <w:rPr>
          <w:rFonts w:ascii="Times New Roman" w:hAnsi="Times New Roman" w:cs="Times New Roman"/>
          <w:sz w:val="28"/>
        </w:rPr>
        <w:t xml:space="preserve"> 3,3 млрд </w:t>
      </w:r>
      <w:proofErr w:type="spellStart"/>
      <w:r w:rsidRPr="00407A6D">
        <w:rPr>
          <w:rFonts w:ascii="Times New Roman" w:hAnsi="Times New Roman" w:cs="Times New Roman"/>
          <w:sz w:val="28"/>
        </w:rPr>
        <w:t>теңге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көтерме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жәрдемақы</w:t>
      </w:r>
      <w:proofErr w:type="spellEnd"/>
      <w:r w:rsidR="005D0289" w:rsidRPr="00407A6D">
        <w:rPr>
          <w:rFonts w:ascii="Times New Roman" w:hAnsi="Times New Roman" w:cs="Times New Roman"/>
          <w:sz w:val="28"/>
        </w:rPr>
        <w:t xml:space="preserve"> </w:t>
      </w:r>
      <w:proofErr w:type="spellStart"/>
      <w:r w:rsidR="005D0289" w:rsidRPr="00407A6D">
        <w:rPr>
          <w:rFonts w:ascii="Times New Roman" w:hAnsi="Times New Roman" w:cs="Times New Roman"/>
          <w:sz w:val="28"/>
        </w:rPr>
        <w:t>құрады</w:t>
      </w:r>
      <w:proofErr w:type="spellEnd"/>
      <w:r w:rsidRPr="00407A6D">
        <w:rPr>
          <w:rFonts w:ascii="Times New Roman" w:hAnsi="Times New Roman" w:cs="Times New Roman"/>
          <w:sz w:val="28"/>
        </w:rPr>
        <w:t>.</w:t>
      </w:r>
    </w:p>
    <w:p w14:paraId="1EE4AD62" w14:textId="77777777" w:rsidR="008B7453" w:rsidRPr="00407A6D" w:rsidRDefault="008B7453" w:rsidP="007F48F0">
      <w:pPr>
        <w:spacing w:after="0" w:line="240" w:lineRule="auto"/>
        <w:ind w:firstLine="709"/>
        <w:jc w:val="both"/>
        <w:rPr>
          <w:rFonts w:ascii="Times New Roman" w:hAnsi="Times New Roman" w:cs="Times New Roman"/>
          <w:sz w:val="28"/>
        </w:rPr>
      </w:pPr>
      <w:r w:rsidRPr="00407A6D">
        <w:rPr>
          <w:rFonts w:ascii="Times New Roman" w:hAnsi="Times New Roman" w:cs="Times New Roman"/>
          <w:sz w:val="28"/>
        </w:rPr>
        <w:t xml:space="preserve">2024 </w:t>
      </w:r>
      <w:proofErr w:type="spellStart"/>
      <w:r w:rsidRPr="00407A6D">
        <w:rPr>
          <w:rFonts w:ascii="Times New Roman" w:hAnsi="Times New Roman" w:cs="Times New Roman"/>
          <w:sz w:val="28"/>
        </w:rPr>
        <w:t>жылы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қазірдің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өзінде</w:t>
      </w:r>
      <w:proofErr w:type="spellEnd"/>
      <w:r w:rsidRPr="00407A6D">
        <w:rPr>
          <w:rFonts w:ascii="Times New Roman" w:hAnsi="Times New Roman" w:cs="Times New Roman"/>
          <w:sz w:val="28"/>
        </w:rPr>
        <w:t xml:space="preserve"> 3,6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маманға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баспана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сатып</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алуға</w:t>
      </w:r>
      <w:proofErr w:type="spellEnd"/>
      <w:r w:rsidRPr="00407A6D">
        <w:rPr>
          <w:rFonts w:ascii="Times New Roman" w:hAnsi="Times New Roman" w:cs="Times New Roman"/>
          <w:sz w:val="28"/>
        </w:rPr>
        <w:t xml:space="preserve"> 30 миллиард </w:t>
      </w:r>
      <w:proofErr w:type="spellStart"/>
      <w:r w:rsidRPr="00407A6D">
        <w:rPr>
          <w:rFonts w:ascii="Times New Roman" w:hAnsi="Times New Roman" w:cs="Times New Roman"/>
          <w:sz w:val="28"/>
        </w:rPr>
        <w:t>теңге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бюджеттік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несие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бөлінді</w:t>
      </w:r>
      <w:proofErr w:type="spellEnd"/>
      <w:r w:rsidRPr="00407A6D">
        <w:rPr>
          <w:rFonts w:ascii="Times New Roman" w:hAnsi="Times New Roman" w:cs="Times New Roman"/>
          <w:sz w:val="28"/>
        </w:rPr>
        <w:t xml:space="preserve">. 2024 </w:t>
      </w:r>
      <w:proofErr w:type="spellStart"/>
      <w:r w:rsidRPr="00407A6D">
        <w:rPr>
          <w:rFonts w:ascii="Times New Roman" w:hAnsi="Times New Roman" w:cs="Times New Roman"/>
          <w:sz w:val="28"/>
        </w:rPr>
        <w:t>жылдың</w:t>
      </w:r>
      <w:proofErr w:type="spellEnd"/>
      <w:r w:rsidRPr="00407A6D">
        <w:rPr>
          <w:rFonts w:ascii="Times New Roman" w:hAnsi="Times New Roman" w:cs="Times New Roman"/>
          <w:sz w:val="28"/>
        </w:rPr>
        <w:t xml:space="preserve"> 1 </w:t>
      </w:r>
      <w:proofErr w:type="spellStart"/>
      <w:r w:rsidRPr="00407A6D">
        <w:rPr>
          <w:rFonts w:ascii="Times New Roman" w:hAnsi="Times New Roman" w:cs="Times New Roman"/>
          <w:sz w:val="28"/>
        </w:rPr>
        <w:t>маусымындағы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жағдай</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бойынша</w:t>
      </w:r>
      <w:proofErr w:type="spellEnd"/>
      <w:r w:rsidRPr="00407A6D">
        <w:rPr>
          <w:rFonts w:ascii="Times New Roman" w:hAnsi="Times New Roman" w:cs="Times New Roman"/>
          <w:sz w:val="28"/>
        </w:rPr>
        <w:t xml:space="preserve"> 453 </w:t>
      </w:r>
      <w:proofErr w:type="spellStart"/>
      <w:r w:rsidRPr="00407A6D">
        <w:rPr>
          <w:rFonts w:ascii="Times New Roman" w:hAnsi="Times New Roman" w:cs="Times New Roman"/>
          <w:sz w:val="28"/>
        </w:rPr>
        <w:t>маманға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біржолғы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жәрдемақы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ретінде</w:t>
      </w:r>
      <w:proofErr w:type="spellEnd"/>
      <w:r w:rsidRPr="00407A6D">
        <w:rPr>
          <w:rFonts w:ascii="Times New Roman" w:hAnsi="Times New Roman" w:cs="Times New Roman"/>
          <w:sz w:val="28"/>
        </w:rPr>
        <w:t xml:space="preserve"> 3,7 млрд </w:t>
      </w:r>
      <w:proofErr w:type="spellStart"/>
      <w:r w:rsidRPr="00407A6D">
        <w:rPr>
          <w:rFonts w:ascii="Times New Roman" w:hAnsi="Times New Roman" w:cs="Times New Roman"/>
          <w:sz w:val="28"/>
        </w:rPr>
        <w:t>теңге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бөлініп</w:t>
      </w:r>
      <w:proofErr w:type="spellEnd"/>
      <w:r w:rsidRPr="00407A6D">
        <w:rPr>
          <w:rFonts w:ascii="Times New Roman" w:hAnsi="Times New Roman" w:cs="Times New Roman"/>
          <w:sz w:val="28"/>
        </w:rPr>
        <w:t xml:space="preserve">, 422 маман </w:t>
      </w:r>
      <w:proofErr w:type="spellStart"/>
      <w:r w:rsidRPr="00407A6D">
        <w:rPr>
          <w:rFonts w:ascii="Times New Roman" w:hAnsi="Times New Roman" w:cs="Times New Roman"/>
          <w:sz w:val="28"/>
        </w:rPr>
        <w:t>бюджеттік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несие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алды</w:t>
      </w:r>
      <w:proofErr w:type="spellEnd"/>
      <w:r w:rsidRPr="00407A6D">
        <w:rPr>
          <w:rFonts w:ascii="Times New Roman" w:hAnsi="Times New Roman" w:cs="Times New Roman"/>
          <w:sz w:val="28"/>
        </w:rPr>
        <w:t>.</w:t>
      </w:r>
    </w:p>
    <w:p w14:paraId="45DC454B" w14:textId="77777777" w:rsidR="008B7453" w:rsidRPr="00407A6D" w:rsidRDefault="008B7453" w:rsidP="007F48F0">
      <w:pPr>
        <w:spacing w:after="0" w:line="240" w:lineRule="auto"/>
        <w:ind w:firstLine="709"/>
        <w:jc w:val="both"/>
        <w:rPr>
          <w:rFonts w:ascii="Times New Roman" w:hAnsi="Times New Roman" w:cs="Times New Roman"/>
          <w:sz w:val="28"/>
        </w:rPr>
      </w:pPr>
      <w:r w:rsidRPr="00407A6D">
        <w:rPr>
          <w:rFonts w:ascii="Times New Roman" w:hAnsi="Times New Roman" w:cs="Times New Roman"/>
          <w:sz w:val="28"/>
        </w:rPr>
        <w:t xml:space="preserve">2019-2023 </w:t>
      </w:r>
      <w:proofErr w:type="spellStart"/>
      <w:r w:rsidRPr="00407A6D">
        <w:rPr>
          <w:rFonts w:ascii="Times New Roman" w:hAnsi="Times New Roman" w:cs="Times New Roman"/>
          <w:sz w:val="28"/>
        </w:rPr>
        <w:t>жылдар</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аралығында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білім</w:t>
      </w:r>
      <w:proofErr w:type="spellEnd"/>
      <w:r w:rsidRPr="00407A6D">
        <w:rPr>
          <w:rFonts w:ascii="Times New Roman" w:hAnsi="Times New Roman" w:cs="Times New Roman"/>
          <w:sz w:val="28"/>
        </w:rPr>
        <w:t xml:space="preserve"> беру </w:t>
      </w:r>
      <w:proofErr w:type="spellStart"/>
      <w:r w:rsidRPr="00407A6D">
        <w:rPr>
          <w:rFonts w:ascii="Times New Roman" w:hAnsi="Times New Roman" w:cs="Times New Roman"/>
          <w:sz w:val="28"/>
        </w:rPr>
        <w:t>саласы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ең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сұранысқа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ие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және</w:t>
      </w:r>
      <w:proofErr w:type="spellEnd"/>
      <w:r w:rsidRPr="00407A6D">
        <w:rPr>
          <w:rFonts w:ascii="Times New Roman" w:hAnsi="Times New Roman" w:cs="Times New Roman"/>
          <w:sz w:val="28"/>
        </w:rPr>
        <w:t xml:space="preserve"> осы </w:t>
      </w:r>
      <w:proofErr w:type="spellStart"/>
      <w:r w:rsidRPr="00407A6D">
        <w:rPr>
          <w:rFonts w:ascii="Times New Roman" w:hAnsi="Times New Roman" w:cs="Times New Roman"/>
          <w:sz w:val="28"/>
        </w:rPr>
        <w:t>кезеңде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ауыл</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мектептерінде</w:t>
      </w:r>
      <w:proofErr w:type="spellEnd"/>
      <w:r w:rsidRPr="00407A6D">
        <w:rPr>
          <w:rFonts w:ascii="Times New Roman" w:hAnsi="Times New Roman" w:cs="Times New Roman"/>
          <w:sz w:val="28"/>
        </w:rPr>
        <w:t xml:space="preserve"> 29,6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(65,8%) </w:t>
      </w:r>
      <w:proofErr w:type="spellStart"/>
      <w:r w:rsidRPr="00407A6D">
        <w:rPr>
          <w:rFonts w:ascii="Times New Roman" w:hAnsi="Times New Roman" w:cs="Times New Roman"/>
          <w:sz w:val="28"/>
        </w:rPr>
        <w:t>жұмысқа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орналасты</w:t>
      </w:r>
      <w:proofErr w:type="spellEnd"/>
      <w:r w:rsidRPr="00407A6D">
        <w:rPr>
          <w:rFonts w:ascii="Times New Roman" w:hAnsi="Times New Roman" w:cs="Times New Roman"/>
          <w:sz w:val="28"/>
        </w:rPr>
        <w:t>.</w:t>
      </w:r>
    </w:p>
    <w:p w14:paraId="2E5B2D08" w14:textId="77777777" w:rsidR="008B7453" w:rsidRPr="00407A6D" w:rsidRDefault="008B7453" w:rsidP="007F48F0">
      <w:pPr>
        <w:spacing w:after="0" w:line="240" w:lineRule="auto"/>
        <w:ind w:firstLine="709"/>
        <w:jc w:val="both"/>
        <w:rPr>
          <w:rFonts w:ascii="Times New Roman" w:hAnsi="Times New Roman" w:cs="Times New Roman"/>
          <w:sz w:val="28"/>
        </w:rPr>
      </w:pPr>
      <w:proofErr w:type="spellStart"/>
      <w:r w:rsidRPr="00407A6D">
        <w:rPr>
          <w:rFonts w:ascii="Times New Roman" w:hAnsi="Times New Roman" w:cs="Times New Roman"/>
          <w:sz w:val="28"/>
        </w:rPr>
        <w:t>Екінші</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орынды</w:t>
      </w:r>
      <w:proofErr w:type="spellEnd"/>
      <w:r w:rsidRPr="00407A6D">
        <w:rPr>
          <w:rFonts w:ascii="Times New Roman" w:hAnsi="Times New Roman" w:cs="Times New Roman"/>
          <w:sz w:val="28"/>
        </w:rPr>
        <w:t xml:space="preserve"> 9,8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(21,7%) </w:t>
      </w:r>
      <w:proofErr w:type="spellStart"/>
      <w:r w:rsidRPr="00407A6D">
        <w:rPr>
          <w:rFonts w:ascii="Times New Roman" w:hAnsi="Times New Roman" w:cs="Times New Roman"/>
          <w:sz w:val="28"/>
        </w:rPr>
        <w:t>таңдаған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денсаулық</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сақтау</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саласы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алды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Олардан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кейінгі</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орында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агроөнеркәсіптік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кешен</w:t>
      </w:r>
      <w:proofErr w:type="spellEnd"/>
      <w:r w:rsidRPr="00407A6D">
        <w:rPr>
          <w:rFonts w:ascii="Times New Roman" w:hAnsi="Times New Roman" w:cs="Times New Roman"/>
          <w:sz w:val="28"/>
        </w:rPr>
        <w:t xml:space="preserve"> – 1,9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(4,3%) </w:t>
      </w:r>
      <w:proofErr w:type="spellStart"/>
      <w:r w:rsidRPr="00407A6D">
        <w:rPr>
          <w:rFonts w:ascii="Times New Roman" w:hAnsi="Times New Roman" w:cs="Times New Roman"/>
          <w:sz w:val="28"/>
        </w:rPr>
        <w:t>және</w:t>
      </w:r>
      <w:proofErr w:type="spellEnd"/>
      <w:r w:rsidRPr="00407A6D">
        <w:rPr>
          <w:rFonts w:ascii="Times New Roman" w:hAnsi="Times New Roman" w:cs="Times New Roman"/>
          <w:sz w:val="28"/>
        </w:rPr>
        <w:t xml:space="preserve"> спорт – 1344 (3,0%), </w:t>
      </w:r>
      <w:proofErr w:type="spellStart"/>
      <w:r w:rsidRPr="00407A6D">
        <w:rPr>
          <w:rFonts w:ascii="Times New Roman" w:hAnsi="Times New Roman" w:cs="Times New Roman"/>
          <w:sz w:val="28"/>
        </w:rPr>
        <w:t>мәдениет</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саласы</w:t>
      </w:r>
      <w:proofErr w:type="spellEnd"/>
      <w:r w:rsidRPr="00407A6D">
        <w:rPr>
          <w:rFonts w:ascii="Times New Roman" w:hAnsi="Times New Roman" w:cs="Times New Roman"/>
          <w:sz w:val="28"/>
        </w:rPr>
        <w:t xml:space="preserve"> – 1,2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(2,8%), </w:t>
      </w:r>
      <w:proofErr w:type="spellStart"/>
      <w:r w:rsidRPr="00407A6D">
        <w:rPr>
          <w:rFonts w:ascii="Times New Roman" w:hAnsi="Times New Roman" w:cs="Times New Roman"/>
          <w:sz w:val="28"/>
        </w:rPr>
        <w:t>әлеуметтік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қамсыздандыру</w:t>
      </w:r>
      <w:proofErr w:type="spellEnd"/>
      <w:r w:rsidRPr="00407A6D">
        <w:rPr>
          <w:rFonts w:ascii="Times New Roman" w:hAnsi="Times New Roman" w:cs="Times New Roman"/>
          <w:sz w:val="28"/>
        </w:rPr>
        <w:t xml:space="preserve"> – 476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(1,1%), </w:t>
      </w:r>
      <w:proofErr w:type="spellStart"/>
      <w:r w:rsidRPr="00407A6D">
        <w:rPr>
          <w:rFonts w:ascii="Times New Roman" w:hAnsi="Times New Roman" w:cs="Times New Roman"/>
          <w:sz w:val="28"/>
        </w:rPr>
        <w:t>мемлекеттік</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қызметшілер</w:t>
      </w:r>
      <w:proofErr w:type="spellEnd"/>
      <w:r w:rsidRPr="00407A6D">
        <w:rPr>
          <w:rFonts w:ascii="Times New Roman" w:hAnsi="Times New Roman" w:cs="Times New Roman"/>
          <w:sz w:val="28"/>
        </w:rPr>
        <w:t xml:space="preserve"> – 595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(1,3%).</w:t>
      </w:r>
    </w:p>
    <w:p w14:paraId="7ADB5D20" w14:textId="77777777" w:rsidR="008B7453" w:rsidRPr="00407A6D" w:rsidRDefault="008B7453" w:rsidP="007F48F0">
      <w:pPr>
        <w:spacing w:after="0" w:line="240" w:lineRule="auto"/>
        <w:ind w:firstLine="709"/>
        <w:jc w:val="both"/>
        <w:rPr>
          <w:rFonts w:ascii="Times New Roman" w:hAnsi="Times New Roman" w:cs="Times New Roman"/>
          <w:sz w:val="28"/>
        </w:rPr>
      </w:pPr>
      <w:proofErr w:type="spellStart"/>
      <w:r w:rsidRPr="00407A6D">
        <w:rPr>
          <w:rFonts w:ascii="Times New Roman" w:hAnsi="Times New Roman" w:cs="Times New Roman"/>
          <w:sz w:val="28"/>
        </w:rPr>
        <w:t>Өңірлер</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бойынша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соңғы</w:t>
      </w:r>
      <w:proofErr w:type="spellEnd"/>
      <w:r w:rsidRPr="00407A6D">
        <w:rPr>
          <w:rFonts w:ascii="Times New Roman" w:hAnsi="Times New Roman" w:cs="Times New Roman"/>
          <w:sz w:val="28"/>
        </w:rPr>
        <w:t xml:space="preserve"> бес </w:t>
      </w:r>
      <w:proofErr w:type="spellStart"/>
      <w:r w:rsidRPr="00407A6D">
        <w:rPr>
          <w:rFonts w:ascii="Times New Roman" w:hAnsi="Times New Roman" w:cs="Times New Roman"/>
          <w:sz w:val="28"/>
        </w:rPr>
        <w:t>жылда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Дипломмен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ауылға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жобасы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аясында</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мамандардың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ең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көп</w:t>
      </w:r>
      <w:proofErr w:type="spellEnd"/>
      <w:r w:rsidRPr="00407A6D">
        <w:rPr>
          <w:rFonts w:ascii="Times New Roman" w:hAnsi="Times New Roman" w:cs="Times New Roman"/>
          <w:sz w:val="28"/>
        </w:rPr>
        <w:t xml:space="preserve"> саны </w:t>
      </w:r>
      <w:proofErr w:type="spellStart"/>
      <w:r w:rsidRPr="00407A6D">
        <w:rPr>
          <w:rFonts w:ascii="Times New Roman" w:hAnsi="Times New Roman" w:cs="Times New Roman"/>
          <w:sz w:val="28"/>
        </w:rPr>
        <w:t>Түркістан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облысының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ауылдарына</w:t>
      </w:r>
      <w:proofErr w:type="spellEnd"/>
      <w:r w:rsidRPr="00407A6D">
        <w:rPr>
          <w:rFonts w:ascii="Times New Roman" w:hAnsi="Times New Roman" w:cs="Times New Roman"/>
          <w:sz w:val="28"/>
        </w:rPr>
        <w:t xml:space="preserve"> – 7,8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немесе</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жалпы</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санның</w:t>
      </w:r>
      <w:proofErr w:type="spellEnd"/>
      <w:r w:rsidRPr="00407A6D">
        <w:rPr>
          <w:rFonts w:ascii="Times New Roman" w:hAnsi="Times New Roman" w:cs="Times New Roman"/>
          <w:sz w:val="28"/>
        </w:rPr>
        <w:t xml:space="preserve"> 17,3%, Алматы </w:t>
      </w:r>
      <w:proofErr w:type="spellStart"/>
      <w:r w:rsidRPr="00407A6D">
        <w:rPr>
          <w:rFonts w:ascii="Times New Roman" w:hAnsi="Times New Roman" w:cs="Times New Roman"/>
          <w:sz w:val="28"/>
        </w:rPr>
        <w:t>облысына</w:t>
      </w:r>
      <w:proofErr w:type="spellEnd"/>
      <w:r w:rsidRPr="00407A6D">
        <w:rPr>
          <w:rFonts w:ascii="Times New Roman" w:hAnsi="Times New Roman" w:cs="Times New Roman"/>
          <w:sz w:val="28"/>
        </w:rPr>
        <w:t xml:space="preserve"> – 4,9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немесе</w:t>
      </w:r>
      <w:proofErr w:type="spellEnd"/>
      <w:r w:rsidRPr="00407A6D">
        <w:rPr>
          <w:rFonts w:ascii="Times New Roman" w:hAnsi="Times New Roman" w:cs="Times New Roman"/>
          <w:sz w:val="28"/>
        </w:rPr>
        <w:t xml:space="preserve"> 11,0%, </w:t>
      </w:r>
      <w:proofErr w:type="spellStart"/>
      <w:r w:rsidRPr="00407A6D">
        <w:rPr>
          <w:rFonts w:ascii="Times New Roman" w:hAnsi="Times New Roman" w:cs="Times New Roman"/>
          <w:sz w:val="28"/>
        </w:rPr>
        <w:t>Батыс</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Қазақстан</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облысына</w:t>
      </w:r>
      <w:proofErr w:type="spellEnd"/>
      <w:r w:rsidRPr="00407A6D">
        <w:rPr>
          <w:rFonts w:ascii="Times New Roman" w:hAnsi="Times New Roman" w:cs="Times New Roman"/>
          <w:sz w:val="28"/>
        </w:rPr>
        <w:t xml:space="preserve"> – 4,2 </w:t>
      </w:r>
      <w:proofErr w:type="spellStart"/>
      <w:r w:rsidRPr="00407A6D">
        <w:rPr>
          <w:rFonts w:ascii="Times New Roman" w:hAnsi="Times New Roman" w:cs="Times New Roman"/>
          <w:sz w:val="28"/>
        </w:rPr>
        <w:t>мың</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адам</w:t>
      </w:r>
      <w:proofErr w:type="spellEnd"/>
      <w:r w:rsidRPr="00407A6D">
        <w:rPr>
          <w:rFonts w:ascii="Times New Roman" w:hAnsi="Times New Roman" w:cs="Times New Roman"/>
          <w:sz w:val="28"/>
        </w:rPr>
        <w:t xml:space="preserve"> </w:t>
      </w:r>
      <w:proofErr w:type="spellStart"/>
      <w:r w:rsidRPr="00407A6D">
        <w:rPr>
          <w:rFonts w:ascii="Times New Roman" w:hAnsi="Times New Roman" w:cs="Times New Roman"/>
          <w:sz w:val="28"/>
        </w:rPr>
        <w:t>немесе</w:t>
      </w:r>
      <w:proofErr w:type="spellEnd"/>
      <w:r w:rsidRPr="00407A6D">
        <w:rPr>
          <w:rFonts w:ascii="Times New Roman" w:hAnsi="Times New Roman" w:cs="Times New Roman"/>
          <w:sz w:val="28"/>
        </w:rPr>
        <w:t xml:space="preserve"> 9% </w:t>
      </w:r>
      <w:proofErr w:type="spellStart"/>
      <w:r w:rsidRPr="00407A6D">
        <w:rPr>
          <w:rFonts w:ascii="Times New Roman" w:hAnsi="Times New Roman" w:cs="Times New Roman"/>
          <w:sz w:val="28"/>
        </w:rPr>
        <w:t>тартылған</w:t>
      </w:r>
      <w:proofErr w:type="spellEnd"/>
      <w:r w:rsidRPr="00407A6D">
        <w:rPr>
          <w:rFonts w:ascii="Times New Roman" w:hAnsi="Times New Roman" w:cs="Times New Roman"/>
          <w:sz w:val="28"/>
        </w:rPr>
        <w:t>.</w:t>
      </w:r>
    </w:p>
    <w:p w14:paraId="4C9090EE" w14:textId="77777777" w:rsidR="00F721D8" w:rsidRPr="00407A6D" w:rsidRDefault="00F721D8" w:rsidP="007F48F0">
      <w:pPr>
        <w:spacing w:after="0" w:line="240" w:lineRule="auto"/>
        <w:jc w:val="both"/>
        <w:rPr>
          <w:rFonts w:ascii="Times New Roman" w:hAnsi="Times New Roman" w:cs="Times New Roman"/>
          <w:sz w:val="28"/>
        </w:rPr>
      </w:pPr>
    </w:p>
    <w:p w14:paraId="6114E17C" w14:textId="77777777" w:rsidR="008B7453" w:rsidRPr="00EE184A" w:rsidRDefault="007F48F0" w:rsidP="00EE184A">
      <w:pPr>
        <w:jc w:val="both"/>
        <w:rPr>
          <w:rFonts w:ascii="Times New Roman" w:hAnsi="Times New Roman" w:cs="Times New Roman"/>
          <w:sz w:val="28"/>
        </w:rPr>
      </w:pPr>
      <w:r w:rsidRPr="00EE184A">
        <w:rPr>
          <w:rFonts w:ascii="Times New Roman" w:hAnsi="Times New Roman" w:cs="Times New Roman"/>
          <w:sz w:val="28"/>
        </w:rPr>
        <w:lastRenderedPageBreak/>
        <w:fldChar w:fldCharType="begin"/>
      </w:r>
      <w:r w:rsidRPr="00EE184A">
        <w:rPr>
          <w:rFonts w:ascii="Times New Roman" w:hAnsi="Times New Roman" w:cs="Times New Roman"/>
          <w:sz w:val="28"/>
        </w:rPr>
        <w:instrText xml:space="preserve"> SEQ Таблица \* ARABIC </w:instrText>
      </w:r>
      <w:r w:rsidRPr="00EE184A">
        <w:rPr>
          <w:rFonts w:ascii="Times New Roman" w:hAnsi="Times New Roman" w:cs="Times New Roman"/>
          <w:sz w:val="28"/>
        </w:rPr>
        <w:fldChar w:fldCharType="separate"/>
      </w:r>
      <w:r w:rsidR="00D84985" w:rsidRPr="00EE184A">
        <w:rPr>
          <w:rFonts w:ascii="Times New Roman" w:hAnsi="Times New Roman" w:cs="Times New Roman"/>
          <w:sz w:val="28"/>
        </w:rPr>
        <w:t>2</w:t>
      </w:r>
      <w:r w:rsidRPr="00EE184A">
        <w:rPr>
          <w:rFonts w:ascii="Times New Roman" w:hAnsi="Times New Roman" w:cs="Times New Roman"/>
          <w:sz w:val="28"/>
        </w:rPr>
        <w:fldChar w:fldCharType="end"/>
      </w:r>
      <w:r w:rsidR="005D0289" w:rsidRPr="00EE184A">
        <w:rPr>
          <w:rFonts w:ascii="Times New Roman" w:hAnsi="Times New Roman" w:cs="Times New Roman"/>
          <w:sz w:val="28"/>
        </w:rPr>
        <w:t>-кесте.</w:t>
      </w:r>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Облыстар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бойынша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Дипломмен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ауылға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жобасы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аясында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көтерме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жәрдемақы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алған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мамандар</w:t>
      </w:r>
      <w:proofErr w:type="spellEnd"/>
      <w:r w:rsidRPr="00EE184A">
        <w:rPr>
          <w:rFonts w:ascii="Times New Roman" w:hAnsi="Times New Roman" w:cs="Times New Roman"/>
          <w:sz w:val="28"/>
        </w:rPr>
        <w:t xml:space="preserve"> саны</w:t>
      </w:r>
    </w:p>
    <w:tbl>
      <w:tblPr>
        <w:tblW w:w="4900" w:type="pct"/>
        <w:tblLook w:val="04A0" w:firstRow="1" w:lastRow="0" w:firstColumn="1" w:lastColumn="0" w:noHBand="0" w:noVBand="1"/>
      </w:tblPr>
      <w:tblGrid>
        <w:gridCol w:w="2327"/>
        <w:gridCol w:w="1322"/>
        <w:gridCol w:w="1178"/>
        <w:gridCol w:w="1185"/>
        <w:gridCol w:w="1178"/>
        <w:gridCol w:w="1106"/>
        <w:gridCol w:w="1138"/>
      </w:tblGrid>
      <w:tr w:rsidR="00B53209" w:rsidRPr="00EE184A" w14:paraId="394E802D" w14:textId="77777777" w:rsidTr="00F721D8">
        <w:trPr>
          <w:trHeight w:val="315"/>
        </w:trPr>
        <w:tc>
          <w:tcPr>
            <w:tcW w:w="11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B48E1" w14:textId="77777777" w:rsidR="00DA30BD" w:rsidRPr="00EE184A" w:rsidRDefault="00DA30BD" w:rsidP="00EE184A">
            <w:pPr>
              <w:rPr>
                <w:rFonts w:ascii="Times New Roman" w:hAnsi="Times New Roman" w:cs="Times New Roman"/>
              </w:rPr>
            </w:pP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26C7E31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 xml:space="preserve">2019 </w:t>
            </w:r>
            <w:proofErr w:type="spellStart"/>
            <w:r w:rsidRPr="00EE184A">
              <w:rPr>
                <w:rFonts w:ascii="Times New Roman" w:hAnsi="Times New Roman" w:cs="Times New Roman"/>
              </w:rPr>
              <w:t>жыл</w:t>
            </w:r>
            <w:proofErr w:type="spellEnd"/>
          </w:p>
        </w:tc>
        <w:tc>
          <w:tcPr>
            <w:tcW w:w="640" w:type="pct"/>
            <w:tcBorders>
              <w:top w:val="single" w:sz="4" w:space="0" w:color="auto"/>
              <w:left w:val="nil"/>
              <w:bottom w:val="single" w:sz="4" w:space="0" w:color="auto"/>
              <w:right w:val="single" w:sz="4" w:space="0" w:color="auto"/>
            </w:tcBorders>
            <w:shd w:val="clear" w:color="auto" w:fill="auto"/>
            <w:vAlign w:val="center"/>
            <w:hideMark/>
          </w:tcPr>
          <w:p w14:paraId="5D5FACD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 xml:space="preserve">2020 </w:t>
            </w:r>
            <w:proofErr w:type="spellStart"/>
            <w:r w:rsidRPr="00EE184A">
              <w:rPr>
                <w:rFonts w:ascii="Times New Roman" w:hAnsi="Times New Roman" w:cs="Times New Roman"/>
              </w:rPr>
              <w:t>жыл</w:t>
            </w:r>
            <w:proofErr w:type="spellEnd"/>
          </w:p>
        </w:tc>
        <w:tc>
          <w:tcPr>
            <w:tcW w:w="644" w:type="pct"/>
            <w:tcBorders>
              <w:top w:val="single" w:sz="4" w:space="0" w:color="auto"/>
              <w:left w:val="nil"/>
              <w:bottom w:val="single" w:sz="4" w:space="0" w:color="auto"/>
              <w:right w:val="single" w:sz="4" w:space="0" w:color="auto"/>
            </w:tcBorders>
            <w:shd w:val="clear" w:color="auto" w:fill="auto"/>
            <w:vAlign w:val="center"/>
            <w:hideMark/>
          </w:tcPr>
          <w:p w14:paraId="3A778D60"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 xml:space="preserve">2021 </w:t>
            </w:r>
            <w:proofErr w:type="spellStart"/>
            <w:r w:rsidRPr="00EE184A">
              <w:rPr>
                <w:rFonts w:ascii="Times New Roman" w:hAnsi="Times New Roman" w:cs="Times New Roman"/>
              </w:rPr>
              <w:t>жыл</w:t>
            </w:r>
            <w:proofErr w:type="spellEnd"/>
          </w:p>
        </w:tc>
        <w:tc>
          <w:tcPr>
            <w:tcW w:w="640" w:type="pct"/>
            <w:tcBorders>
              <w:top w:val="single" w:sz="4" w:space="0" w:color="auto"/>
              <w:left w:val="nil"/>
              <w:bottom w:val="single" w:sz="4" w:space="0" w:color="auto"/>
              <w:right w:val="single" w:sz="4" w:space="0" w:color="auto"/>
            </w:tcBorders>
            <w:shd w:val="clear" w:color="auto" w:fill="auto"/>
            <w:vAlign w:val="center"/>
            <w:hideMark/>
          </w:tcPr>
          <w:p w14:paraId="177775B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 xml:space="preserve">2022 </w:t>
            </w:r>
            <w:proofErr w:type="spellStart"/>
            <w:r w:rsidRPr="00EE184A">
              <w:rPr>
                <w:rFonts w:ascii="Times New Roman" w:hAnsi="Times New Roman" w:cs="Times New Roman"/>
              </w:rPr>
              <w:t>жыл</w:t>
            </w:r>
            <w:proofErr w:type="spellEnd"/>
          </w:p>
        </w:tc>
        <w:tc>
          <w:tcPr>
            <w:tcW w:w="602" w:type="pct"/>
            <w:tcBorders>
              <w:top w:val="single" w:sz="4" w:space="0" w:color="auto"/>
              <w:left w:val="nil"/>
              <w:bottom w:val="single" w:sz="4" w:space="0" w:color="auto"/>
              <w:right w:val="single" w:sz="4" w:space="0" w:color="auto"/>
            </w:tcBorders>
            <w:shd w:val="clear" w:color="auto" w:fill="auto"/>
            <w:vAlign w:val="center"/>
            <w:hideMark/>
          </w:tcPr>
          <w:p w14:paraId="5CEBBF2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2023</w:t>
            </w:r>
          </w:p>
        </w:tc>
        <w:tc>
          <w:tcPr>
            <w:tcW w:w="619" w:type="pct"/>
            <w:tcBorders>
              <w:top w:val="single" w:sz="4" w:space="0" w:color="auto"/>
              <w:left w:val="nil"/>
              <w:bottom w:val="single" w:sz="4" w:space="0" w:color="auto"/>
              <w:right w:val="single" w:sz="4" w:space="0" w:color="auto"/>
            </w:tcBorders>
            <w:shd w:val="clear" w:color="auto" w:fill="auto"/>
            <w:noWrap/>
            <w:vAlign w:val="bottom"/>
            <w:hideMark/>
          </w:tcPr>
          <w:p w14:paraId="5B11148E"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Барлығы</w:t>
            </w:r>
            <w:proofErr w:type="spellEnd"/>
          </w:p>
        </w:tc>
      </w:tr>
      <w:tr w:rsidR="00B53209" w:rsidRPr="00EE184A" w14:paraId="4BCEF83C" w14:textId="77777777" w:rsidTr="00EE184A">
        <w:trPr>
          <w:trHeight w:val="258"/>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13980A1A"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Абай</w:t>
            </w:r>
          </w:p>
        </w:tc>
        <w:tc>
          <w:tcPr>
            <w:tcW w:w="717" w:type="pct"/>
            <w:tcBorders>
              <w:top w:val="nil"/>
              <w:left w:val="nil"/>
              <w:bottom w:val="single" w:sz="4" w:space="0" w:color="auto"/>
              <w:right w:val="single" w:sz="4" w:space="0" w:color="auto"/>
            </w:tcBorders>
            <w:shd w:val="clear" w:color="auto" w:fill="auto"/>
            <w:noWrap/>
            <w:vAlign w:val="bottom"/>
            <w:hideMark/>
          </w:tcPr>
          <w:p w14:paraId="4AC8536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0235371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4" w:type="pct"/>
            <w:tcBorders>
              <w:top w:val="nil"/>
              <w:left w:val="nil"/>
              <w:bottom w:val="single" w:sz="4" w:space="0" w:color="auto"/>
              <w:right w:val="single" w:sz="4" w:space="0" w:color="auto"/>
            </w:tcBorders>
            <w:shd w:val="clear" w:color="auto" w:fill="auto"/>
            <w:noWrap/>
            <w:vAlign w:val="bottom"/>
            <w:hideMark/>
          </w:tcPr>
          <w:p w14:paraId="4E904E6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111D348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253</w:t>
            </w:r>
          </w:p>
        </w:tc>
        <w:tc>
          <w:tcPr>
            <w:tcW w:w="602" w:type="pct"/>
            <w:tcBorders>
              <w:top w:val="nil"/>
              <w:left w:val="nil"/>
              <w:bottom w:val="single" w:sz="4" w:space="0" w:color="auto"/>
              <w:right w:val="single" w:sz="4" w:space="0" w:color="auto"/>
            </w:tcBorders>
            <w:shd w:val="clear" w:color="auto" w:fill="auto"/>
            <w:noWrap/>
            <w:vAlign w:val="bottom"/>
            <w:hideMark/>
          </w:tcPr>
          <w:p w14:paraId="28748E09"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322</w:t>
            </w:r>
          </w:p>
        </w:tc>
        <w:tc>
          <w:tcPr>
            <w:tcW w:w="619" w:type="pct"/>
            <w:tcBorders>
              <w:top w:val="nil"/>
              <w:left w:val="nil"/>
              <w:bottom w:val="single" w:sz="4" w:space="0" w:color="auto"/>
              <w:right w:val="single" w:sz="4" w:space="0" w:color="auto"/>
            </w:tcBorders>
            <w:shd w:val="clear" w:color="auto" w:fill="auto"/>
            <w:noWrap/>
            <w:vAlign w:val="bottom"/>
            <w:hideMark/>
          </w:tcPr>
          <w:p w14:paraId="1A79C03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575</w:t>
            </w:r>
          </w:p>
        </w:tc>
      </w:tr>
      <w:tr w:rsidR="00B53209" w:rsidRPr="00EE184A" w14:paraId="6698D4DE"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5E15E6DE"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Ақмола</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0946C10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439</w:t>
            </w:r>
          </w:p>
        </w:tc>
        <w:tc>
          <w:tcPr>
            <w:tcW w:w="640" w:type="pct"/>
            <w:tcBorders>
              <w:top w:val="nil"/>
              <w:left w:val="nil"/>
              <w:bottom w:val="single" w:sz="4" w:space="0" w:color="auto"/>
              <w:right w:val="single" w:sz="4" w:space="0" w:color="auto"/>
            </w:tcBorders>
            <w:shd w:val="clear" w:color="auto" w:fill="auto"/>
            <w:noWrap/>
            <w:vAlign w:val="bottom"/>
            <w:hideMark/>
          </w:tcPr>
          <w:p w14:paraId="7A67A5A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627</w:t>
            </w:r>
          </w:p>
        </w:tc>
        <w:tc>
          <w:tcPr>
            <w:tcW w:w="644" w:type="pct"/>
            <w:tcBorders>
              <w:top w:val="nil"/>
              <w:left w:val="nil"/>
              <w:bottom w:val="single" w:sz="4" w:space="0" w:color="auto"/>
              <w:right w:val="single" w:sz="4" w:space="0" w:color="auto"/>
            </w:tcBorders>
            <w:shd w:val="clear" w:color="auto" w:fill="auto"/>
            <w:noWrap/>
            <w:vAlign w:val="bottom"/>
            <w:hideMark/>
          </w:tcPr>
          <w:p w14:paraId="754A9A0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688</w:t>
            </w:r>
          </w:p>
        </w:tc>
        <w:tc>
          <w:tcPr>
            <w:tcW w:w="640" w:type="pct"/>
            <w:tcBorders>
              <w:top w:val="nil"/>
              <w:left w:val="nil"/>
              <w:bottom w:val="single" w:sz="4" w:space="0" w:color="auto"/>
              <w:right w:val="single" w:sz="4" w:space="0" w:color="auto"/>
            </w:tcBorders>
            <w:shd w:val="clear" w:color="auto" w:fill="auto"/>
            <w:noWrap/>
            <w:vAlign w:val="bottom"/>
            <w:hideMark/>
          </w:tcPr>
          <w:p w14:paraId="4A0519A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539</w:t>
            </w:r>
          </w:p>
        </w:tc>
        <w:tc>
          <w:tcPr>
            <w:tcW w:w="602" w:type="pct"/>
            <w:tcBorders>
              <w:top w:val="nil"/>
              <w:left w:val="nil"/>
              <w:bottom w:val="single" w:sz="4" w:space="0" w:color="auto"/>
              <w:right w:val="single" w:sz="4" w:space="0" w:color="auto"/>
            </w:tcBorders>
            <w:shd w:val="clear" w:color="auto" w:fill="auto"/>
            <w:noWrap/>
            <w:vAlign w:val="bottom"/>
            <w:hideMark/>
          </w:tcPr>
          <w:p w14:paraId="40B6CEC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854</w:t>
            </w:r>
          </w:p>
        </w:tc>
        <w:tc>
          <w:tcPr>
            <w:tcW w:w="619" w:type="pct"/>
            <w:tcBorders>
              <w:top w:val="nil"/>
              <w:left w:val="nil"/>
              <w:bottom w:val="single" w:sz="4" w:space="0" w:color="auto"/>
              <w:right w:val="single" w:sz="4" w:space="0" w:color="auto"/>
            </w:tcBorders>
            <w:shd w:val="clear" w:color="auto" w:fill="auto"/>
            <w:noWrap/>
            <w:vAlign w:val="bottom"/>
            <w:hideMark/>
          </w:tcPr>
          <w:p w14:paraId="402856D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3147</w:t>
            </w:r>
          </w:p>
        </w:tc>
      </w:tr>
      <w:tr w:rsidR="00B53209" w:rsidRPr="00EE184A" w14:paraId="6777F92B"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102B232A"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Ақтөбе</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61F0C5E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525</w:t>
            </w:r>
          </w:p>
        </w:tc>
        <w:tc>
          <w:tcPr>
            <w:tcW w:w="640" w:type="pct"/>
            <w:tcBorders>
              <w:top w:val="nil"/>
              <w:left w:val="nil"/>
              <w:bottom w:val="single" w:sz="4" w:space="0" w:color="auto"/>
              <w:right w:val="single" w:sz="4" w:space="0" w:color="auto"/>
            </w:tcBorders>
            <w:shd w:val="clear" w:color="auto" w:fill="auto"/>
            <w:noWrap/>
            <w:vAlign w:val="bottom"/>
            <w:hideMark/>
          </w:tcPr>
          <w:p w14:paraId="6CE5A30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575</w:t>
            </w:r>
          </w:p>
        </w:tc>
        <w:tc>
          <w:tcPr>
            <w:tcW w:w="644" w:type="pct"/>
            <w:tcBorders>
              <w:top w:val="nil"/>
              <w:left w:val="nil"/>
              <w:bottom w:val="single" w:sz="4" w:space="0" w:color="auto"/>
              <w:right w:val="single" w:sz="4" w:space="0" w:color="auto"/>
            </w:tcBorders>
            <w:shd w:val="clear" w:color="auto" w:fill="auto"/>
            <w:noWrap/>
            <w:vAlign w:val="bottom"/>
            <w:hideMark/>
          </w:tcPr>
          <w:p w14:paraId="40AC61D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421</w:t>
            </w:r>
          </w:p>
        </w:tc>
        <w:tc>
          <w:tcPr>
            <w:tcW w:w="640" w:type="pct"/>
            <w:tcBorders>
              <w:top w:val="nil"/>
              <w:left w:val="nil"/>
              <w:bottom w:val="single" w:sz="4" w:space="0" w:color="auto"/>
              <w:right w:val="single" w:sz="4" w:space="0" w:color="auto"/>
            </w:tcBorders>
            <w:shd w:val="clear" w:color="auto" w:fill="auto"/>
            <w:noWrap/>
            <w:vAlign w:val="bottom"/>
            <w:hideMark/>
          </w:tcPr>
          <w:p w14:paraId="3033542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459</w:t>
            </w:r>
          </w:p>
        </w:tc>
        <w:tc>
          <w:tcPr>
            <w:tcW w:w="602" w:type="pct"/>
            <w:tcBorders>
              <w:top w:val="nil"/>
              <w:left w:val="nil"/>
              <w:bottom w:val="single" w:sz="4" w:space="0" w:color="auto"/>
              <w:right w:val="single" w:sz="4" w:space="0" w:color="auto"/>
            </w:tcBorders>
            <w:shd w:val="clear" w:color="auto" w:fill="auto"/>
            <w:noWrap/>
            <w:vAlign w:val="bottom"/>
            <w:hideMark/>
          </w:tcPr>
          <w:p w14:paraId="3C2FE8C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451</w:t>
            </w:r>
          </w:p>
        </w:tc>
        <w:tc>
          <w:tcPr>
            <w:tcW w:w="619" w:type="pct"/>
            <w:tcBorders>
              <w:top w:val="nil"/>
              <w:left w:val="nil"/>
              <w:bottom w:val="single" w:sz="4" w:space="0" w:color="auto"/>
              <w:right w:val="single" w:sz="4" w:space="0" w:color="auto"/>
            </w:tcBorders>
            <w:shd w:val="clear" w:color="auto" w:fill="auto"/>
            <w:noWrap/>
            <w:vAlign w:val="bottom"/>
            <w:hideMark/>
          </w:tcPr>
          <w:p w14:paraId="150121B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2431</w:t>
            </w:r>
          </w:p>
        </w:tc>
      </w:tr>
      <w:tr w:rsidR="00B53209" w:rsidRPr="00EE184A" w14:paraId="653299C7"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09ED89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Алматы</w:t>
            </w:r>
          </w:p>
        </w:tc>
        <w:tc>
          <w:tcPr>
            <w:tcW w:w="717" w:type="pct"/>
            <w:tcBorders>
              <w:top w:val="nil"/>
              <w:left w:val="nil"/>
              <w:bottom w:val="single" w:sz="4" w:space="0" w:color="auto"/>
              <w:right w:val="single" w:sz="4" w:space="0" w:color="auto"/>
            </w:tcBorders>
            <w:shd w:val="clear" w:color="auto" w:fill="auto"/>
            <w:noWrap/>
            <w:vAlign w:val="bottom"/>
            <w:hideMark/>
          </w:tcPr>
          <w:p w14:paraId="68E7D6E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884</w:t>
            </w:r>
          </w:p>
        </w:tc>
        <w:tc>
          <w:tcPr>
            <w:tcW w:w="640" w:type="pct"/>
            <w:tcBorders>
              <w:top w:val="nil"/>
              <w:left w:val="nil"/>
              <w:bottom w:val="single" w:sz="4" w:space="0" w:color="auto"/>
              <w:right w:val="single" w:sz="4" w:space="0" w:color="auto"/>
            </w:tcBorders>
            <w:shd w:val="clear" w:color="auto" w:fill="auto"/>
            <w:noWrap/>
            <w:vAlign w:val="bottom"/>
            <w:hideMark/>
          </w:tcPr>
          <w:p w14:paraId="212BF85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996</w:t>
            </w:r>
          </w:p>
        </w:tc>
        <w:tc>
          <w:tcPr>
            <w:tcW w:w="644" w:type="pct"/>
            <w:tcBorders>
              <w:top w:val="nil"/>
              <w:left w:val="nil"/>
              <w:bottom w:val="single" w:sz="4" w:space="0" w:color="auto"/>
              <w:right w:val="single" w:sz="4" w:space="0" w:color="auto"/>
            </w:tcBorders>
            <w:shd w:val="clear" w:color="auto" w:fill="auto"/>
            <w:noWrap/>
            <w:vAlign w:val="bottom"/>
            <w:hideMark/>
          </w:tcPr>
          <w:p w14:paraId="2EE21AA9"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1046</w:t>
            </w:r>
          </w:p>
        </w:tc>
        <w:tc>
          <w:tcPr>
            <w:tcW w:w="640" w:type="pct"/>
            <w:tcBorders>
              <w:top w:val="nil"/>
              <w:left w:val="nil"/>
              <w:bottom w:val="single" w:sz="4" w:space="0" w:color="auto"/>
              <w:right w:val="single" w:sz="4" w:space="0" w:color="auto"/>
            </w:tcBorders>
            <w:shd w:val="clear" w:color="auto" w:fill="auto"/>
            <w:noWrap/>
            <w:vAlign w:val="bottom"/>
            <w:hideMark/>
          </w:tcPr>
          <w:p w14:paraId="33259A11"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959</w:t>
            </w:r>
          </w:p>
        </w:tc>
        <w:tc>
          <w:tcPr>
            <w:tcW w:w="602" w:type="pct"/>
            <w:tcBorders>
              <w:top w:val="nil"/>
              <w:left w:val="nil"/>
              <w:bottom w:val="single" w:sz="4" w:space="0" w:color="auto"/>
              <w:right w:val="single" w:sz="4" w:space="0" w:color="auto"/>
            </w:tcBorders>
            <w:shd w:val="clear" w:color="auto" w:fill="auto"/>
            <w:noWrap/>
            <w:vAlign w:val="bottom"/>
            <w:hideMark/>
          </w:tcPr>
          <w:p w14:paraId="44943B64"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1066</w:t>
            </w:r>
          </w:p>
        </w:tc>
        <w:tc>
          <w:tcPr>
            <w:tcW w:w="619" w:type="pct"/>
            <w:tcBorders>
              <w:top w:val="nil"/>
              <w:left w:val="nil"/>
              <w:bottom w:val="single" w:sz="4" w:space="0" w:color="auto"/>
              <w:right w:val="single" w:sz="4" w:space="0" w:color="auto"/>
            </w:tcBorders>
            <w:shd w:val="clear" w:color="auto" w:fill="auto"/>
            <w:noWrap/>
            <w:vAlign w:val="bottom"/>
            <w:hideMark/>
          </w:tcPr>
          <w:p w14:paraId="05B7548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4951</w:t>
            </w:r>
          </w:p>
        </w:tc>
      </w:tr>
      <w:tr w:rsidR="00B53209" w:rsidRPr="00EE184A" w14:paraId="6CC86021"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6142663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Атырау</w:t>
            </w:r>
          </w:p>
        </w:tc>
        <w:tc>
          <w:tcPr>
            <w:tcW w:w="717" w:type="pct"/>
            <w:tcBorders>
              <w:top w:val="nil"/>
              <w:left w:val="nil"/>
              <w:bottom w:val="single" w:sz="4" w:space="0" w:color="auto"/>
              <w:right w:val="single" w:sz="4" w:space="0" w:color="auto"/>
            </w:tcBorders>
            <w:shd w:val="clear" w:color="auto" w:fill="auto"/>
            <w:noWrap/>
            <w:vAlign w:val="bottom"/>
            <w:hideMark/>
          </w:tcPr>
          <w:p w14:paraId="4B58670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114</w:t>
            </w:r>
          </w:p>
        </w:tc>
        <w:tc>
          <w:tcPr>
            <w:tcW w:w="640" w:type="pct"/>
            <w:tcBorders>
              <w:top w:val="nil"/>
              <w:left w:val="nil"/>
              <w:bottom w:val="single" w:sz="4" w:space="0" w:color="auto"/>
              <w:right w:val="single" w:sz="4" w:space="0" w:color="auto"/>
            </w:tcBorders>
            <w:shd w:val="clear" w:color="auto" w:fill="auto"/>
            <w:noWrap/>
            <w:vAlign w:val="bottom"/>
            <w:hideMark/>
          </w:tcPr>
          <w:p w14:paraId="19748A73"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120</w:t>
            </w:r>
          </w:p>
        </w:tc>
        <w:tc>
          <w:tcPr>
            <w:tcW w:w="644" w:type="pct"/>
            <w:tcBorders>
              <w:top w:val="nil"/>
              <w:left w:val="nil"/>
              <w:bottom w:val="single" w:sz="4" w:space="0" w:color="auto"/>
              <w:right w:val="single" w:sz="4" w:space="0" w:color="auto"/>
            </w:tcBorders>
            <w:shd w:val="clear" w:color="auto" w:fill="auto"/>
            <w:noWrap/>
            <w:vAlign w:val="bottom"/>
            <w:hideMark/>
          </w:tcPr>
          <w:p w14:paraId="26F025A3"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130</w:t>
            </w:r>
          </w:p>
        </w:tc>
        <w:tc>
          <w:tcPr>
            <w:tcW w:w="640" w:type="pct"/>
            <w:tcBorders>
              <w:top w:val="nil"/>
              <w:left w:val="nil"/>
              <w:bottom w:val="single" w:sz="4" w:space="0" w:color="auto"/>
              <w:right w:val="single" w:sz="4" w:space="0" w:color="auto"/>
            </w:tcBorders>
            <w:shd w:val="clear" w:color="auto" w:fill="auto"/>
            <w:noWrap/>
            <w:vAlign w:val="bottom"/>
            <w:hideMark/>
          </w:tcPr>
          <w:p w14:paraId="65E0991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126</w:t>
            </w:r>
          </w:p>
        </w:tc>
        <w:tc>
          <w:tcPr>
            <w:tcW w:w="602" w:type="pct"/>
            <w:tcBorders>
              <w:top w:val="nil"/>
              <w:left w:val="nil"/>
              <w:bottom w:val="single" w:sz="4" w:space="0" w:color="auto"/>
              <w:right w:val="single" w:sz="4" w:space="0" w:color="auto"/>
            </w:tcBorders>
            <w:shd w:val="clear" w:color="auto" w:fill="auto"/>
            <w:noWrap/>
            <w:vAlign w:val="bottom"/>
            <w:hideMark/>
          </w:tcPr>
          <w:p w14:paraId="745E982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128</w:t>
            </w:r>
          </w:p>
        </w:tc>
        <w:tc>
          <w:tcPr>
            <w:tcW w:w="619" w:type="pct"/>
            <w:tcBorders>
              <w:top w:val="nil"/>
              <w:left w:val="nil"/>
              <w:bottom w:val="single" w:sz="4" w:space="0" w:color="auto"/>
              <w:right w:val="single" w:sz="4" w:space="0" w:color="auto"/>
            </w:tcBorders>
            <w:shd w:val="clear" w:color="auto" w:fill="auto"/>
            <w:noWrap/>
            <w:vAlign w:val="bottom"/>
            <w:hideMark/>
          </w:tcPr>
          <w:p w14:paraId="6C00910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618</w:t>
            </w:r>
          </w:p>
        </w:tc>
      </w:tr>
      <w:tr w:rsidR="00B53209" w:rsidRPr="00EE184A" w14:paraId="5D8A946B"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5E1CC0CE" w14:textId="77777777" w:rsidR="00DA30BD" w:rsidRPr="00EE184A" w:rsidRDefault="003D3B3F" w:rsidP="00EE184A">
            <w:pPr>
              <w:rPr>
                <w:rFonts w:ascii="Times New Roman" w:hAnsi="Times New Roman" w:cs="Times New Roman"/>
              </w:rPr>
            </w:pPr>
            <w:proofErr w:type="spellStart"/>
            <w:r w:rsidRPr="00EE184A">
              <w:rPr>
                <w:rFonts w:ascii="Times New Roman" w:hAnsi="Times New Roman" w:cs="Times New Roman"/>
              </w:rPr>
              <w:t>Шығыс</w:t>
            </w:r>
            <w:proofErr w:type="spellEnd"/>
            <w:r w:rsidRPr="00EE184A">
              <w:rPr>
                <w:rFonts w:ascii="Times New Roman" w:hAnsi="Times New Roman" w:cs="Times New Roman"/>
              </w:rPr>
              <w:t xml:space="preserve"> </w:t>
            </w:r>
            <w:proofErr w:type="spellStart"/>
            <w:r w:rsidRPr="00EE184A">
              <w:rPr>
                <w:rFonts w:ascii="Times New Roman" w:hAnsi="Times New Roman" w:cs="Times New Roman"/>
              </w:rPr>
              <w:t>Қазақстан</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101D918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472</w:t>
            </w:r>
          </w:p>
        </w:tc>
        <w:tc>
          <w:tcPr>
            <w:tcW w:w="640" w:type="pct"/>
            <w:tcBorders>
              <w:top w:val="nil"/>
              <w:left w:val="nil"/>
              <w:bottom w:val="single" w:sz="4" w:space="0" w:color="auto"/>
              <w:right w:val="single" w:sz="4" w:space="0" w:color="auto"/>
            </w:tcBorders>
            <w:shd w:val="clear" w:color="auto" w:fill="auto"/>
            <w:noWrap/>
            <w:vAlign w:val="bottom"/>
            <w:hideMark/>
          </w:tcPr>
          <w:p w14:paraId="5965AB9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459</w:t>
            </w:r>
          </w:p>
        </w:tc>
        <w:tc>
          <w:tcPr>
            <w:tcW w:w="644" w:type="pct"/>
            <w:tcBorders>
              <w:top w:val="nil"/>
              <w:left w:val="nil"/>
              <w:bottom w:val="single" w:sz="4" w:space="0" w:color="auto"/>
              <w:right w:val="single" w:sz="4" w:space="0" w:color="auto"/>
            </w:tcBorders>
            <w:shd w:val="clear" w:color="auto" w:fill="auto"/>
            <w:noWrap/>
            <w:vAlign w:val="bottom"/>
            <w:hideMark/>
          </w:tcPr>
          <w:p w14:paraId="2C74596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603</w:t>
            </w:r>
          </w:p>
        </w:tc>
        <w:tc>
          <w:tcPr>
            <w:tcW w:w="640" w:type="pct"/>
            <w:tcBorders>
              <w:top w:val="nil"/>
              <w:left w:val="nil"/>
              <w:bottom w:val="single" w:sz="4" w:space="0" w:color="auto"/>
              <w:right w:val="single" w:sz="4" w:space="0" w:color="auto"/>
            </w:tcBorders>
            <w:shd w:val="clear" w:color="auto" w:fill="auto"/>
            <w:noWrap/>
            <w:vAlign w:val="bottom"/>
            <w:hideMark/>
          </w:tcPr>
          <w:p w14:paraId="0696C24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312</w:t>
            </w:r>
          </w:p>
        </w:tc>
        <w:tc>
          <w:tcPr>
            <w:tcW w:w="602" w:type="pct"/>
            <w:tcBorders>
              <w:top w:val="nil"/>
              <w:left w:val="nil"/>
              <w:bottom w:val="single" w:sz="4" w:space="0" w:color="auto"/>
              <w:right w:val="single" w:sz="4" w:space="0" w:color="auto"/>
            </w:tcBorders>
            <w:shd w:val="clear" w:color="auto" w:fill="auto"/>
            <w:noWrap/>
            <w:vAlign w:val="bottom"/>
            <w:hideMark/>
          </w:tcPr>
          <w:p w14:paraId="60A8BD71"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325</w:t>
            </w:r>
          </w:p>
        </w:tc>
        <w:tc>
          <w:tcPr>
            <w:tcW w:w="619" w:type="pct"/>
            <w:tcBorders>
              <w:top w:val="nil"/>
              <w:left w:val="nil"/>
              <w:bottom w:val="single" w:sz="4" w:space="0" w:color="auto"/>
              <w:right w:val="single" w:sz="4" w:space="0" w:color="auto"/>
            </w:tcBorders>
            <w:shd w:val="clear" w:color="auto" w:fill="auto"/>
            <w:noWrap/>
            <w:vAlign w:val="bottom"/>
            <w:hideMark/>
          </w:tcPr>
          <w:p w14:paraId="44787E1A"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2171</w:t>
            </w:r>
          </w:p>
        </w:tc>
      </w:tr>
      <w:tr w:rsidR="00B53209" w:rsidRPr="00EE184A" w14:paraId="1691111B"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286CB91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Жамбыл</w:t>
            </w:r>
          </w:p>
        </w:tc>
        <w:tc>
          <w:tcPr>
            <w:tcW w:w="717" w:type="pct"/>
            <w:tcBorders>
              <w:top w:val="nil"/>
              <w:left w:val="nil"/>
              <w:bottom w:val="single" w:sz="4" w:space="0" w:color="auto"/>
              <w:right w:val="single" w:sz="4" w:space="0" w:color="auto"/>
            </w:tcBorders>
            <w:shd w:val="clear" w:color="auto" w:fill="auto"/>
            <w:noWrap/>
            <w:vAlign w:val="bottom"/>
            <w:hideMark/>
          </w:tcPr>
          <w:p w14:paraId="6E04A61A"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604</w:t>
            </w:r>
          </w:p>
        </w:tc>
        <w:tc>
          <w:tcPr>
            <w:tcW w:w="640" w:type="pct"/>
            <w:tcBorders>
              <w:top w:val="nil"/>
              <w:left w:val="nil"/>
              <w:bottom w:val="single" w:sz="4" w:space="0" w:color="auto"/>
              <w:right w:val="single" w:sz="4" w:space="0" w:color="auto"/>
            </w:tcBorders>
            <w:shd w:val="clear" w:color="auto" w:fill="auto"/>
            <w:noWrap/>
            <w:vAlign w:val="bottom"/>
            <w:hideMark/>
          </w:tcPr>
          <w:p w14:paraId="436526F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582</w:t>
            </w:r>
          </w:p>
        </w:tc>
        <w:tc>
          <w:tcPr>
            <w:tcW w:w="644" w:type="pct"/>
            <w:tcBorders>
              <w:top w:val="nil"/>
              <w:left w:val="nil"/>
              <w:bottom w:val="single" w:sz="4" w:space="0" w:color="auto"/>
              <w:right w:val="single" w:sz="4" w:space="0" w:color="auto"/>
            </w:tcBorders>
            <w:shd w:val="clear" w:color="auto" w:fill="auto"/>
            <w:noWrap/>
            <w:vAlign w:val="bottom"/>
            <w:hideMark/>
          </w:tcPr>
          <w:p w14:paraId="1A956EF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503</w:t>
            </w:r>
          </w:p>
        </w:tc>
        <w:tc>
          <w:tcPr>
            <w:tcW w:w="640" w:type="pct"/>
            <w:tcBorders>
              <w:top w:val="nil"/>
              <w:left w:val="nil"/>
              <w:bottom w:val="single" w:sz="4" w:space="0" w:color="auto"/>
              <w:right w:val="single" w:sz="4" w:space="0" w:color="auto"/>
            </w:tcBorders>
            <w:shd w:val="clear" w:color="auto" w:fill="auto"/>
            <w:noWrap/>
            <w:vAlign w:val="bottom"/>
            <w:hideMark/>
          </w:tcPr>
          <w:p w14:paraId="71CF806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511</w:t>
            </w:r>
          </w:p>
        </w:tc>
        <w:tc>
          <w:tcPr>
            <w:tcW w:w="602" w:type="pct"/>
            <w:tcBorders>
              <w:top w:val="nil"/>
              <w:left w:val="nil"/>
              <w:bottom w:val="single" w:sz="4" w:space="0" w:color="auto"/>
              <w:right w:val="single" w:sz="4" w:space="0" w:color="auto"/>
            </w:tcBorders>
            <w:shd w:val="clear" w:color="auto" w:fill="auto"/>
            <w:noWrap/>
            <w:vAlign w:val="bottom"/>
            <w:hideMark/>
          </w:tcPr>
          <w:p w14:paraId="407ECF5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395</w:t>
            </w:r>
          </w:p>
        </w:tc>
        <w:tc>
          <w:tcPr>
            <w:tcW w:w="619" w:type="pct"/>
            <w:tcBorders>
              <w:top w:val="nil"/>
              <w:left w:val="nil"/>
              <w:bottom w:val="single" w:sz="4" w:space="0" w:color="auto"/>
              <w:right w:val="single" w:sz="4" w:space="0" w:color="auto"/>
            </w:tcBorders>
            <w:shd w:val="clear" w:color="auto" w:fill="auto"/>
            <w:noWrap/>
            <w:vAlign w:val="bottom"/>
            <w:hideMark/>
          </w:tcPr>
          <w:p w14:paraId="5BE5B65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2595</w:t>
            </w:r>
          </w:p>
        </w:tc>
      </w:tr>
      <w:tr w:rsidR="00B53209" w:rsidRPr="00EE184A" w14:paraId="318F503C"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564A090E"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Жетісу</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714A4C8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4A66CD34"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4" w:type="pct"/>
            <w:tcBorders>
              <w:top w:val="nil"/>
              <w:left w:val="nil"/>
              <w:bottom w:val="single" w:sz="4" w:space="0" w:color="auto"/>
              <w:right w:val="single" w:sz="4" w:space="0" w:color="auto"/>
            </w:tcBorders>
            <w:shd w:val="clear" w:color="auto" w:fill="auto"/>
            <w:noWrap/>
            <w:vAlign w:val="bottom"/>
            <w:hideMark/>
          </w:tcPr>
          <w:p w14:paraId="64DB2EF6"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47A582D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446</w:t>
            </w:r>
          </w:p>
        </w:tc>
        <w:tc>
          <w:tcPr>
            <w:tcW w:w="602" w:type="pct"/>
            <w:tcBorders>
              <w:top w:val="nil"/>
              <w:left w:val="nil"/>
              <w:bottom w:val="single" w:sz="4" w:space="0" w:color="auto"/>
              <w:right w:val="single" w:sz="4" w:space="0" w:color="auto"/>
            </w:tcBorders>
            <w:shd w:val="clear" w:color="auto" w:fill="auto"/>
            <w:noWrap/>
            <w:vAlign w:val="bottom"/>
            <w:hideMark/>
          </w:tcPr>
          <w:p w14:paraId="339A168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469</w:t>
            </w:r>
          </w:p>
        </w:tc>
        <w:tc>
          <w:tcPr>
            <w:tcW w:w="619" w:type="pct"/>
            <w:tcBorders>
              <w:top w:val="nil"/>
              <w:left w:val="nil"/>
              <w:bottom w:val="single" w:sz="4" w:space="0" w:color="auto"/>
              <w:right w:val="single" w:sz="4" w:space="0" w:color="auto"/>
            </w:tcBorders>
            <w:shd w:val="clear" w:color="auto" w:fill="auto"/>
            <w:noWrap/>
            <w:vAlign w:val="bottom"/>
            <w:hideMark/>
          </w:tcPr>
          <w:p w14:paraId="395FF6E4"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915</w:t>
            </w:r>
          </w:p>
        </w:tc>
      </w:tr>
      <w:tr w:rsidR="00B53209" w:rsidRPr="00EE184A" w14:paraId="30F297E8"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6205EB9B" w14:textId="77777777" w:rsidR="00DA30BD" w:rsidRPr="00EE184A" w:rsidRDefault="003D3B3F" w:rsidP="00EE184A">
            <w:pPr>
              <w:rPr>
                <w:rFonts w:ascii="Times New Roman" w:hAnsi="Times New Roman" w:cs="Times New Roman"/>
              </w:rPr>
            </w:pPr>
            <w:proofErr w:type="spellStart"/>
            <w:r w:rsidRPr="00EE184A">
              <w:rPr>
                <w:rFonts w:ascii="Times New Roman" w:hAnsi="Times New Roman" w:cs="Times New Roman"/>
              </w:rPr>
              <w:t>Батыс</w:t>
            </w:r>
            <w:proofErr w:type="spellEnd"/>
            <w:r w:rsidRPr="00EE184A">
              <w:rPr>
                <w:rFonts w:ascii="Times New Roman" w:hAnsi="Times New Roman" w:cs="Times New Roman"/>
              </w:rPr>
              <w:t xml:space="preserve"> </w:t>
            </w:r>
            <w:proofErr w:type="spellStart"/>
            <w:r w:rsidRPr="00EE184A">
              <w:rPr>
                <w:rFonts w:ascii="Times New Roman" w:hAnsi="Times New Roman" w:cs="Times New Roman"/>
              </w:rPr>
              <w:t>Қазақстан</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182C8309"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657</w:t>
            </w:r>
          </w:p>
        </w:tc>
        <w:tc>
          <w:tcPr>
            <w:tcW w:w="640" w:type="pct"/>
            <w:tcBorders>
              <w:top w:val="nil"/>
              <w:left w:val="nil"/>
              <w:bottom w:val="single" w:sz="4" w:space="0" w:color="auto"/>
              <w:right w:val="single" w:sz="4" w:space="0" w:color="auto"/>
            </w:tcBorders>
            <w:shd w:val="clear" w:color="auto" w:fill="auto"/>
            <w:noWrap/>
            <w:vAlign w:val="bottom"/>
            <w:hideMark/>
          </w:tcPr>
          <w:p w14:paraId="7EABAF0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861</w:t>
            </w:r>
          </w:p>
        </w:tc>
        <w:tc>
          <w:tcPr>
            <w:tcW w:w="644" w:type="pct"/>
            <w:tcBorders>
              <w:top w:val="nil"/>
              <w:left w:val="nil"/>
              <w:bottom w:val="single" w:sz="4" w:space="0" w:color="auto"/>
              <w:right w:val="single" w:sz="4" w:space="0" w:color="auto"/>
            </w:tcBorders>
            <w:shd w:val="clear" w:color="auto" w:fill="auto"/>
            <w:noWrap/>
            <w:vAlign w:val="bottom"/>
            <w:hideMark/>
          </w:tcPr>
          <w:p w14:paraId="1B67B48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761</w:t>
            </w:r>
          </w:p>
        </w:tc>
        <w:tc>
          <w:tcPr>
            <w:tcW w:w="640" w:type="pct"/>
            <w:tcBorders>
              <w:top w:val="nil"/>
              <w:left w:val="nil"/>
              <w:bottom w:val="single" w:sz="4" w:space="0" w:color="auto"/>
              <w:right w:val="single" w:sz="4" w:space="0" w:color="auto"/>
            </w:tcBorders>
            <w:shd w:val="clear" w:color="auto" w:fill="auto"/>
            <w:noWrap/>
            <w:vAlign w:val="bottom"/>
            <w:hideMark/>
          </w:tcPr>
          <w:p w14:paraId="7485966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1031</w:t>
            </w:r>
          </w:p>
        </w:tc>
        <w:tc>
          <w:tcPr>
            <w:tcW w:w="602" w:type="pct"/>
            <w:tcBorders>
              <w:top w:val="nil"/>
              <w:left w:val="nil"/>
              <w:bottom w:val="single" w:sz="4" w:space="0" w:color="auto"/>
              <w:right w:val="single" w:sz="4" w:space="0" w:color="auto"/>
            </w:tcBorders>
            <w:shd w:val="clear" w:color="auto" w:fill="auto"/>
            <w:noWrap/>
            <w:vAlign w:val="bottom"/>
            <w:hideMark/>
          </w:tcPr>
          <w:p w14:paraId="43E7D4D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891</w:t>
            </w:r>
          </w:p>
        </w:tc>
        <w:tc>
          <w:tcPr>
            <w:tcW w:w="619" w:type="pct"/>
            <w:tcBorders>
              <w:top w:val="nil"/>
              <w:left w:val="nil"/>
              <w:bottom w:val="single" w:sz="4" w:space="0" w:color="auto"/>
              <w:right w:val="single" w:sz="4" w:space="0" w:color="auto"/>
            </w:tcBorders>
            <w:shd w:val="clear" w:color="auto" w:fill="auto"/>
            <w:noWrap/>
            <w:vAlign w:val="bottom"/>
            <w:hideMark/>
          </w:tcPr>
          <w:p w14:paraId="2FDC493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4201</w:t>
            </w:r>
          </w:p>
        </w:tc>
      </w:tr>
      <w:tr w:rsidR="00B53209" w:rsidRPr="00EE184A" w14:paraId="6D559904"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65BA6497"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Қарағанды</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3AB1CF5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481</w:t>
            </w:r>
          </w:p>
        </w:tc>
        <w:tc>
          <w:tcPr>
            <w:tcW w:w="640" w:type="pct"/>
            <w:tcBorders>
              <w:top w:val="nil"/>
              <w:left w:val="nil"/>
              <w:bottom w:val="single" w:sz="4" w:space="0" w:color="auto"/>
              <w:right w:val="single" w:sz="4" w:space="0" w:color="auto"/>
            </w:tcBorders>
            <w:shd w:val="clear" w:color="auto" w:fill="auto"/>
            <w:noWrap/>
            <w:vAlign w:val="bottom"/>
            <w:hideMark/>
          </w:tcPr>
          <w:p w14:paraId="526D332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587</w:t>
            </w:r>
          </w:p>
        </w:tc>
        <w:tc>
          <w:tcPr>
            <w:tcW w:w="644" w:type="pct"/>
            <w:tcBorders>
              <w:top w:val="nil"/>
              <w:left w:val="nil"/>
              <w:bottom w:val="single" w:sz="4" w:space="0" w:color="auto"/>
              <w:right w:val="single" w:sz="4" w:space="0" w:color="auto"/>
            </w:tcBorders>
            <w:shd w:val="clear" w:color="auto" w:fill="auto"/>
            <w:noWrap/>
            <w:vAlign w:val="bottom"/>
            <w:hideMark/>
          </w:tcPr>
          <w:p w14:paraId="4250F9A6"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401</w:t>
            </w:r>
          </w:p>
        </w:tc>
        <w:tc>
          <w:tcPr>
            <w:tcW w:w="640" w:type="pct"/>
            <w:tcBorders>
              <w:top w:val="nil"/>
              <w:left w:val="nil"/>
              <w:bottom w:val="single" w:sz="4" w:space="0" w:color="auto"/>
              <w:right w:val="single" w:sz="4" w:space="0" w:color="auto"/>
            </w:tcBorders>
            <w:shd w:val="clear" w:color="auto" w:fill="auto"/>
            <w:noWrap/>
            <w:vAlign w:val="bottom"/>
            <w:hideMark/>
          </w:tcPr>
          <w:p w14:paraId="378626E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351</w:t>
            </w:r>
          </w:p>
        </w:tc>
        <w:tc>
          <w:tcPr>
            <w:tcW w:w="602" w:type="pct"/>
            <w:tcBorders>
              <w:top w:val="nil"/>
              <w:left w:val="nil"/>
              <w:bottom w:val="single" w:sz="4" w:space="0" w:color="auto"/>
              <w:right w:val="single" w:sz="4" w:space="0" w:color="auto"/>
            </w:tcBorders>
            <w:shd w:val="clear" w:color="auto" w:fill="auto"/>
            <w:noWrap/>
            <w:vAlign w:val="bottom"/>
            <w:hideMark/>
          </w:tcPr>
          <w:p w14:paraId="308F3E57"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352</w:t>
            </w:r>
          </w:p>
        </w:tc>
        <w:tc>
          <w:tcPr>
            <w:tcW w:w="619" w:type="pct"/>
            <w:tcBorders>
              <w:top w:val="nil"/>
              <w:left w:val="nil"/>
              <w:bottom w:val="single" w:sz="4" w:space="0" w:color="auto"/>
              <w:right w:val="single" w:sz="4" w:space="0" w:color="auto"/>
            </w:tcBorders>
            <w:shd w:val="clear" w:color="auto" w:fill="auto"/>
            <w:noWrap/>
            <w:vAlign w:val="bottom"/>
            <w:hideMark/>
          </w:tcPr>
          <w:p w14:paraId="025761F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2172</w:t>
            </w:r>
          </w:p>
        </w:tc>
      </w:tr>
      <w:tr w:rsidR="00B53209" w:rsidRPr="00EE184A" w14:paraId="50D7F116"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7DC2452"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Қостанай</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236A1D8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356</w:t>
            </w:r>
          </w:p>
        </w:tc>
        <w:tc>
          <w:tcPr>
            <w:tcW w:w="640" w:type="pct"/>
            <w:tcBorders>
              <w:top w:val="nil"/>
              <w:left w:val="nil"/>
              <w:bottom w:val="single" w:sz="4" w:space="0" w:color="auto"/>
              <w:right w:val="single" w:sz="4" w:space="0" w:color="auto"/>
            </w:tcBorders>
            <w:shd w:val="clear" w:color="auto" w:fill="auto"/>
            <w:noWrap/>
            <w:vAlign w:val="bottom"/>
            <w:hideMark/>
          </w:tcPr>
          <w:p w14:paraId="38FC9A2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510</w:t>
            </w:r>
          </w:p>
        </w:tc>
        <w:tc>
          <w:tcPr>
            <w:tcW w:w="644" w:type="pct"/>
            <w:tcBorders>
              <w:top w:val="nil"/>
              <w:left w:val="nil"/>
              <w:bottom w:val="single" w:sz="4" w:space="0" w:color="auto"/>
              <w:right w:val="single" w:sz="4" w:space="0" w:color="auto"/>
            </w:tcBorders>
            <w:shd w:val="clear" w:color="auto" w:fill="auto"/>
            <w:noWrap/>
            <w:vAlign w:val="bottom"/>
            <w:hideMark/>
          </w:tcPr>
          <w:p w14:paraId="4DB3255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487</w:t>
            </w:r>
          </w:p>
        </w:tc>
        <w:tc>
          <w:tcPr>
            <w:tcW w:w="640" w:type="pct"/>
            <w:tcBorders>
              <w:top w:val="nil"/>
              <w:left w:val="nil"/>
              <w:bottom w:val="single" w:sz="4" w:space="0" w:color="auto"/>
              <w:right w:val="single" w:sz="4" w:space="0" w:color="auto"/>
            </w:tcBorders>
            <w:shd w:val="clear" w:color="auto" w:fill="auto"/>
            <w:noWrap/>
            <w:vAlign w:val="bottom"/>
            <w:hideMark/>
          </w:tcPr>
          <w:p w14:paraId="6CAC132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473</w:t>
            </w:r>
          </w:p>
        </w:tc>
        <w:tc>
          <w:tcPr>
            <w:tcW w:w="602" w:type="pct"/>
            <w:tcBorders>
              <w:top w:val="nil"/>
              <w:left w:val="nil"/>
              <w:bottom w:val="single" w:sz="4" w:space="0" w:color="auto"/>
              <w:right w:val="single" w:sz="4" w:space="0" w:color="auto"/>
            </w:tcBorders>
            <w:shd w:val="clear" w:color="auto" w:fill="auto"/>
            <w:noWrap/>
            <w:vAlign w:val="bottom"/>
            <w:hideMark/>
          </w:tcPr>
          <w:p w14:paraId="2068BBB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535</w:t>
            </w:r>
          </w:p>
        </w:tc>
        <w:tc>
          <w:tcPr>
            <w:tcW w:w="619" w:type="pct"/>
            <w:tcBorders>
              <w:top w:val="nil"/>
              <w:left w:val="nil"/>
              <w:bottom w:val="single" w:sz="4" w:space="0" w:color="auto"/>
              <w:right w:val="single" w:sz="4" w:space="0" w:color="auto"/>
            </w:tcBorders>
            <w:shd w:val="clear" w:color="auto" w:fill="auto"/>
            <w:noWrap/>
            <w:vAlign w:val="bottom"/>
            <w:hideMark/>
          </w:tcPr>
          <w:p w14:paraId="6CF6BDB0"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2361</w:t>
            </w:r>
          </w:p>
        </w:tc>
      </w:tr>
      <w:tr w:rsidR="00B53209" w:rsidRPr="00EE184A" w14:paraId="20CBD88D"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748C56B"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Қызылорда</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0DCA46F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417</w:t>
            </w:r>
          </w:p>
        </w:tc>
        <w:tc>
          <w:tcPr>
            <w:tcW w:w="640" w:type="pct"/>
            <w:tcBorders>
              <w:top w:val="nil"/>
              <w:left w:val="nil"/>
              <w:bottom w:val="single" w:sz="4" w:space="0" w:color="auto"/>
              <w:right w:val="single" w:sz="4" w:space="0" w:color="auto"/>
            </w:tcBorders>
            <w:shd w:val="clear" w:color="auto" w:fill="auto"/>
            <w:noWrap/>
            <w:vAlign w:val="bottom"/>
            <w:hideMark/>
          </w:tcPr>
          <w:p w14:paraId="2411CC00"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652</w:t>
            </w:r>
          </w:p>
        </w:tc>
        <w:tc>
          <w:tcPr>
            <w:tcW w:w="644" w:type="pct"/>
            <w:tcBorders>
              <w:top w:val="nil"/>
              <w:left w:val="nil"/>
              <w:bottom w:val="single" w:sz="4" w:space="0" w:color="auto"/>
              <w:right w:val="single" w:sz="4" w:space="0" w:color="auto"/>
            </w:tcBorders>
            <w:shd w:val="clear" w:color="auto" w:fill="auto"/>
            <w:noWrap/>
            <w:vAlign w:val="bottom"/>
            <w:hideMark/>
          </w:tcPr>
          <w:p w14:paraId="59CBD40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608</w:t>
            </w:r>
          </w:p>
        </w:tc>
        <w:tc>
          <w:tcPr>
            <w:tcW w:w="640" w:type="pct"/>
            <w:tcBorders>
              <w:top w:val="nil"/>
              <w:left w:val="nil"/>
              <w:bottom w:val="single" w:sz="4" w:space="0" w:color="auto"/>
              <w:right w:val="single" w:sz="4" w:space="0" w:color="auto"/>
            </w:tcBorders>
            <w:shd w:val="clear" w:color="auto" w:fill="auto"/>
            <w:noWrap/>
            <w:vAlign w:val="bottom"/>
            <w:hideMark/>
          </w:tcPr>
          <w:p w14:paraId="7B92A51A"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661</w:t>
            </w:r>
          </w:p>
        </w:tc>
        <w:tc>
          <w:tcPr>
            <w:tcW w:w="602" w:type="pct"/>
            <w:tcBorders>
              <w:top w:val="nil"/>
              <w:left w:val="nil"/>
              <w:bottom w:val="single" w:sz="4" w:space="0" w:color="auto"/>
              <w:right w:val="single" w:sz="4" w:space="0" w:color="auto"/>
            </w:tcBorders>
            <w:shd w:val="clear" w:color="auto" w:fill="auto"/>
            <w:noWrap/>
            <w:vAlign w:val="bottom"/>
            <w:hideMark/>
          </w:tcPr>
          <w:p w14:paraId="43D4C0F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533</w:t>
            </w:r>
          </w:p>
        </w:tc>
        <w:tc>
          <w:tcPr>
            <w:tcW w:w="619" w:type="pct"/>
            <w:tcBorders>
              <w:top w:val="nil"/>
              <w:left w:val="nil"/>
              <w:bottom w:val="single" w:sz="4" w:space="0" w:color="auto"/>
              <w:right w:val="single" w:sz="4" w:space="0" w:color="auto"/>
            </w:tcBorders>
            <w:shd w:val="clear" w:color="auto" w:fill="auto"/>
            <w:noWrap/>
            <w:vAlign w:val="bottom"/>
            <w:hideMark/>
          </w:tcPr>
          <w:p w14:paraId="53FCB580"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2871</w:t>
            </w:r>
          </w:p>
        </w:tc>
      </w:tr>
      <w:tr w:rsidR="00B53209" w:rsidRPr="00EE184A" w14:paraId="59FF052C"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473F6606"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Маңғыстау</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6639D4F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407</w:t>
            </w:r>
          </w:p>
        </w:tc>
        <w:tc>
          <w:tcPr>
            <w:tcW w:w="640" w:type="pct"/>
            <w:tcBorders>
              <w:top w:val="nil"/>
              <w:left w:val="nil"/>
              <w:bottom w:val="single" w:sz="4" w:space="0" w:color="auto"/>
              <w:right w:val="single" w:sz="4" w:space="0" w:color="auto"/>
            </w:tcBorders>
            <w:shd w:val="clear" w:color="auto" w:fill="auto"/>
            <w:noWrap/>
            <w:vAlign w:val="bottom"/>
            <w:hideMark/>
          </w:tcPr>
          <w:p w14:paraId="53ACBB76"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434</w:t>
            </w:r>
          </w:p>
        </w:tc>
        <w:tc>
          <w:tcPr>
            <w:tcW w:w="644" w:type="pct"/>
            <w:tcBorders>
              <w:top w:val="nil"/>
              <w:left w:val="nil"/>
              <w:bottom w:val="single" w:sz="4" w:space="0" w:color="auto"/>
              <w:right w:val="single" w:sz="4" w:space="0" w:color="auto"/>
            </w:tcBorders>
            <w:shd w:val="clear" w:color="auto" w:fill="auto"/>
            <w:noWrap/>
            <w:vAlign w:val="bottom"/>
            <w:hideMark/>
          </w:tcPr>
          <w:p w14:paraId="24A077A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444</w:t>
            </w:r>
          </w:p>
        </w:tc>
        <w:tc>
          <w:tcPr>
            <w:tcW w:w="640" w:type="pct"/>
            <w:tcBorders>
              <w:top w:val="nil"/>
              <w:left w:val="nil"/>
              <w:bottom w:val="single" w:sz="4" w:space="0" w:color="auto"/>
              <w:right w:val="single" w:sz="4" w:space="0" w:color="auto"/>
            </w:tcBorders>
            <w:shd w:val="clear" w:color="auto" w:fill="auto"/>
            <w:noWrap/>
            <w:vAlign w:val="bottom"/>
            <w:hideMark/>
          </w:tcPr>
          <w:p w14:paraId="3B1A4C8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423</w:t>
            </w:r>
          </w:p>
        </w:tc>
        <w:tc>
          <w:tcPr>
            <w:tcW w:w="602" w:type="pct"/>
            <w:tcBorders>
              <w:top w:val="nil"/>
              <w:left w:val="nil"/>
              <w:bottom w:val="single" w:sz="4" w:space="0" w:color="auto"/>
              <w:right w:val="single" w:sz="4" w:space="0" w:color="auto"/>
            </w:tcBorders>
            <w:shd w:val="clear" w:color="auto" w:fill="auto"/>
            <w:noWrap/>
            <w:vAlign w:val="bottom"/>
            <w:hideMark/>
          </w:tcPr>
          <w:p w14:paraId="7AF7C11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360</w:t>
            </w:r>
          </w:p>
        </w:tc>
        <w:tc>
          <w:tcPr>
            <w:tcW w:w="619" w:type="pct"/>
            <w:tcBorders>
              <w:top w:val="nil"/>
              <w:left w:val="nil"/>
              <w:bottom w:val="single" w:sz="4" w:space="0" w:color="auto"/>
              <w:right w:val="single" w:sz="4" w:space="0" w:color="auto"/>
            </w:tcBorders>
            <w:shd w:val="clear" w:color="auto" w:fill="auto"/>
            <w:noWrap/>
            <w:vAlign w:val="bottom"/>
            <w:hideMark/>
          </w:tcPr>
          <w:p w14:paraId="0DB7A9F0"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2068</w:t>
            </w:r>
          </w:p>
        </w:tc>
      </w:tr>
      <w:tr w:rsidR="00B53209" w:rsidRPr="00EE184A" w14:paraId="712BF212"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27765089"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Павлодар</w:t>
            </w:r>
          </w:p>
        </w:tc>
        <w:tc>
          <w:tcPr>
            <w:tcW w:w="717" w:type="pct"/>
            <w:tcBorders>
              <w:top w:val="nil"/>
              <w:left w:val="nil"/>
              <w:bottom w:val="single" w:sz="4" w:space="0" w:color="auto"/>
              <w:right w:val="single" w:sz="4" w:space="0" w:color="auto"/>
            </w:tcBorders>
            <w:shd w:val="clear" w:color="auto" w:fill="auto"/>
            <w:noWrap/>
            <w:vAlign w:val="bottom"/>
            <w:hideMark/>
          </w:tcPr>
          <w:p w14:paraId="00FC72A9"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429</w:t>
            </w:r>
          </w:p>
        </w:tc>
        <w:tc>
          <w:tcPr>
            <w:tcW w:w="640" w:type="pct"/>
            <w:tcBorders>
              <w:top w:val="nil"/>
              <w:left w:val="nil"/>
              <w:bottom w:val="single" w:sz="4" w:space="0" w:color="auto"/>
              <w:right w:val="single" w:sz="4" w:space="0" w:color="auto"/>
            </w:tcBorders>
            <w:shd w:val="clear" w:color="auto" w:fill="auto"/>
            <w:noWrap/>
            <w:vAlign w:val="bottom"/>
            <w:hideMark/>
          </w:tcPr>
          <w:p w14:paraId="6FC77D8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487</w:t>
            </w:r>
          </w:p>
        </w:tc>
        <w:tc>
          <w:tcPr>
            <w:tcW w:w="644" w:type="pct"/>
            <w:tcBorders>
              <w:top w:val="nil"/>
              <w:left w:val="nil"/>
              <w:bottom w:val="single" w:sz="4" w:space="0" w:color="auto"/>
              <w:right w:val="single" w:sz="4" w:space="0" w:color="auto"/>
            </w:tcBorders>
            <w:shd w:val="clear" w:color="auto" w:fill="auto"/>
            <w:noWrap/>
            <w:vAlign w:val="bottom"/>
            <w:hideMark/>
          </w:tcPr>
          <w:p w14:paraId="5327B6D4"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550</w:t>
            </w:r>
          </w:p>
        </w:tc>
        <w:tc>
          <w:tcPr>
            <w:tcW w:w="640" w:type="pct"/>
            <w:tcBorders>
              <w:top w:val="nil"/>
              <w:left w:val="nil"/>
              <w:bottom w:val="single" w:sz="4" w:space="0" w:color="auto"/>
              <w:right w:val="single" w:sz="4" w:space="0" w:color="auto"/>
            </w:tcBorders>
            <w:shd w:val="clear" w:color="auto" w:fill="auto"/>
            <w:noWrap/>
            <w:vAlign w:val="bottom"/>
            <w:hideMark/>
          </w:tcPr>
          <w:p w14:paraId="359DC21A"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580</w:t>
            </w:r>
          </w:p>
        </w:tc>
        <w:tc>
          <w:tcPr>
            <w:tcW w:w="602" w:type="pct"/>
            <w:tcBorders>
              <w:top w:val="nil"/>
              <w:left w:val="nil"/>
              <w:bottom w:val="single" w:sz="4" w:space="0" w:color="auto"/>
              <w:right w:val="single" w:sz="4" w:space="0" w:color="auto"/>
            </w:tcBorders>
            <w:shd w:val="clear" w:color="auto" w:fill="auto"/>
            <w:noWrap/>
            <w:vAlign w:val="bottom"/>
            <w:hideMark/>
          </w:tcPr>
          <w:p w14:paraId="002C262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526</w:t>
            </w:r>
          </w:p>
        </w:tc>
        <w:tc>
          <w:tcPr>
            <w:tcW w:w="619" w:type="pct"/>
            <w:tcBorders>
              <w:top w:val="nil"/>
              <w:left w:val="nil"/>
              <w:bottom w:val="single" w:sz="4" w:space="0" w:color="auto"/>
              <w:right w:val="single" w:sz="4" w:space="0" w:color="auto"/>
            </w:tcBorders>
            <w:shd w:val="clear" w:color="auto" w:fill="auto"/>
            <w:noWrap/>
            <w:vAlign w:val="bottom"/>
            <w:hideMark/>
          </w:tcPr>
          <w:p w14:paraId="38C1782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2572</w:t>
            </w:r>
          </w:p>
        </w:tc>
      </w:tr>
      <w:tr w:rsidR="00B53209" w:rsidRPr="00EE184A" w14:paraId="562FDD9A"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3DF28CB5" w14:textId="77777777" w:rsidR="00DA30BD" w:rsidRPr="00EE184A" w:rsidRDefault="003D3B3F" w:rsidP="00EE184A">
            <w:pPr>
              <w:rPr>
                <w:rFonts w:ascii="Times New Roman" w:hAnsi="Times New Roman" w:cs="Times New Roman"/>
              </w:rPr>
            </w:pPr>
            <w:proofErr w:type="spellStart"/>
            <w:r w:rsidRPr="00EE184A">
              <w:rPr>
                <w:rFonts w:ascii="Times New Roman" w:hAnsi="Times New Roman" w:cs="Times New Roman"/>
              </w:rPr>
              <w:t>Солтүстік</w:t>
            </w:r>
            <w:proofErr w:type="spellEnd"/>
            <w:r w:rsidRPr="00EE184A">
              <w:rPr>
                <w:rFonts w:ascii="Times New Roman" w:hAnsi="Times New Roman" w:cs="Times New Roman"/>
              </w:rPr>
              <w:t xml:space="preserve"> </w:t>
            </w:r>
            <w:proofErr w:type="spellStart"/>
            <w:r w:rsidRPr="00EE184A">
              <w:rPr>
                <w:rFonts w:ascii="Times New Roman" w:hAnsi="Times New Roman" w:cs="Times New Roman"/>
              </w:rPr>
              <w:t>Қазақстан</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1D0CD273"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472</w:t>
            </w:r>
          </w:p>
        </w:tc>
        <w:tc>
          <w:tcPr>
            <w:tcW w:w="640" w:type="pct"/>
            <w:tcBorders>
              <w:top w:val="nil"/>
              <w:left w:val="nil"/>
              <w:bottom w:val="single" w:sz="4" w:space="0" w:color="auto"/>
              <w:right w:val="single" w:sz="4" w:space="0" w:color="auto"/>
            </w:tcBorders>
            <w:shd w:val="clear" w:color="auto" w:fill="auto"/>
            <w:noWrap/>
            <w:vAlign w:val="bottom"/>
            <w:hideMark/>
          </w:tcPr>
          <w:p w14:paraId="0FF23F53"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547</w:t>
            </w:r>
          </w:p>
        </w:tc>
        <w:tc>
          <w:tcPr>
            <w:tcW w:w="644" w:type="pct"/>
            <w:tcBorders>
              <w:top w:val="nil"/>
              <w:left w:val="nil"/>
              <w:bottom w:val="single" w:sz="4" w:space="0" w:color="auto"/>
              <w:right w:val="single" w:sz="4" w:space="0" w:color="auto"/>
            </w:tcBorders>
            <w:shd w:val="clear" w:color="auto" w:fill="auto"/>
            <w:noWrap/>
            <w:vAlign w:val="bottom"/>
            <w:hideMark/>
          </w:tcPr>
          <w:p w14:paraId="5B7419C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702</w:t>
            </w:r>
          </w:p>
        </w:tc>
        <w:tc>
          <w:tcPr>
            <w:tcW w:w="640" w:type="pct"/>
            <w:tcBorders>
              <w:top w:val="nil"/>
              <w:left w:val="nil"/>
              <w:bottom w:val="single" w:sz="4" w:space="0" w:color="auto"/>
              <w:right w:val="single" w:sz="4" w:space="0" w:color="auto"/>
            </w:tcBorders>
            <w:shd w:val="clear" w:color="auto" w:fill="auto"/>
            <w:noWrap/>
            <w:vAlign w:val="bottom"/>
            <w:hideMark/>
          </w:tcPr>
          <w:p w14:paraId="100EFF0E"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872</w:t>
            </w:r>
          </w:p>
        </w:tc>
        <w:tc>
          <w:tcPr>
            <w:tcW w:w="602" w:type="pct"/>
            <w:tcBorders>
              <w:top w:val="nil"/>
              <w:left w:val="nil"/>
              <w:bottom w:val="single" w:sz="4" w:space="0" w:color="auto"/>
              <w:right w:val="single" w:sz="4" w:space="0" w:color="auto"/>
            </w:tcBorders>
            <w:shd w:val="clear" w:color="auto" w:fill="auto"/>
            <w:noWrap/>
            <w:vAlign w:val="bottom"/>
            <w:hideMark/>
          </w:tcPr>
          <w:p w14:paraId="2A5B824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753</w:t>
            </w:r>
          </w:p>
        </w:tc>
        <w:tc>
          <w:tcPr>
            <w:tcW w:w="619" w:type="pct"/>
            <w:tcBorders>
              <w:top w:val="nil"/>
              <w:left w:val="nil"/>
              <w:bottom w:val="single" w:sz="4" w:space="0" w:color="auto"/>
              <w:right w:val="single" w:sz="4" w:space="0" w:color="auto"/>
            </w:tcBorders>
            <w:shd w:val="clear" w:color="auto" w:fill="auto"/>
            <w:noWrap/>
            <w:vAlign w:val="bottom"/>
            <w:hideMark/>
          </w:tcPr>
          <w:p w14:paraId="13A258A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3346</w:t>
            </w:r>
          </w:p>
        </w:tc>
      </w:tr>
      <w:tr w:rsidR="00B53209" w:rsidRPr="00EE184A" w14:paraId="7E67E48B"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5553C1C"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Түркістан</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31EFA583"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 xml:space="preserve">1984 </w:t>
            </w:r>
            <w:proofErr w:type="spellStart"/>
            <w:r w:rsidRPr="00EE184A">
              <w:rPr>
                <w:rFonts w:ascii="Times New Roman" w:hAnsi="Times New Roman" w:cs="Times New Roman"/>
              </w:rPr>
              <w:t>жыл</w:t>
            </w:r>
            <w:proofErr w:type="spellEnd"/>
          </w:p>
        </w:tc>
        <w:tc>
          <w:tcPr>
            <w:tcW w:w="640" w:type="pct"/>
            <w:tcBorders>
              <w:top w:val="nil"/>
              <w:left w:val="nil"/>
              <w:bottom w:val="single" w:sz="4" w:space="0" w:color="auto"/>
              <w:right w:val="single" w:sz="4" w:space="0" w:color="auto"/>
            </w:tcBorders>
            <w:shd w:val="clear" w:color="auto" w:fill="auto"/>
            <w:noWrap/>
            <w:vAlign w:val="bottom"/>
            <w:hideMark/>
          </w:tcPr>
          <w:p w14:paraId="51AD53E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1389</w:t>
            </w:r>
          </w:p>
        </w:tc>
        <w:tc>
          <w:tcPr>
            <w:tcW w:w="644" w:type="pct"/>
            <w:tcBorders>
              <w:top w:val="nil"/>
              <w:left w:val="nil"/>
              <w:bottom w:val="single" w:sz="4" w:space="0" w:color="auto"/>
              <w:right w:val="single" w:sz="4" w:space="0" w:color="auto"/>
            </w:tcBorders>
            <w:shd w:val="clear" w:color="auto" w:fill="auto"/>
            <w:noWrap/>
            <w:vAlign w:val="bottom"/>
            <w:hideMark/>
          </w:tcPr>
          <w:p w14:paraId="017993ED"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1405</w:t>
            </w:r>
          </w:p>
        </w:tc>
        <w:tc>
          <w:tcPr>
            <w:tcW w:w="640" w:type="pct"/>
            <w:tcBorders>
              <w:top w:val="nil"/>
              <w:left w:val="nil"/>
              <w:bottom w:val="single" w:sz="4" w:space="0" w:color="auto"/>
              <w:right w:val="single" w:sz="4" w:space="0" w:color="auto"/>
            </w:tcBorders>
            <w:shd w:val="clear" w:color="auto" w:fill="auto"/>
            <w:noWrap/>
            <w:vAlign w:val="bottom"/>
            <w:hideMark/>
          </w:tcPr>
          <w:p w14:paraId="302CA2F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1618</w:t>
            </w:r>
          </w:p>
        </w:tc>
        <w:tc>
          <w:tcPr>
            <w:tcW w:w="602" w:type="pct"/>
            <w:tcBorders>
              <w:top w:val="nil"/>
              <w:left w:val="nil"/>
              <w:bottom w:val="single" w:sz="4" w:space="0" w:color="auto"/>
              <w:right w:val="single" w:sz="4" w:space="0" w:color="auto"/>
            </w:tcBorders>
            <w:shd w:val="clear" w:color="auto" w:fill="auto"/>
            <w:noWrap/>
            <w:vAlign w:val="bottom"/>
            <w:hideMark/>
          </w:tcPr>
          <w:p w14:paraId="3B75D772"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1390</w:t>
            </w:r>
          </w:p>
        </w:tc>
        <w:tc>
          <w:tcPr>
            <w:tcW w:w="619" w:type="pct"/>
            <w:tcBorders>
              <w:top w:val="nil"/>
              <w:left w:val="nil"/>
              <w:bottom w:val="single" w:sz="4" w:space="0" w:color="auto"/>
              <w:right w:val="single" w:sz="4" w:space="0" w:color="auto"/>
            </w:tcBorders>
            <w:shd w:val="clear" w:color="auto" w:fill="auto"/>
            <w:noWrap/>
            <w:vAlign w:val="bottom"/>
            <w:hideMark/>
          </w:tcPr>
          <w:p w14:paraId="32D70858"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7786</w:t>
            </w:r>
          </w:p>
        </w:tc>
      </w:tr>
      <w:tr w:rsidR="00B53209" w:rsidRPr="00EE184A" w14:paraId="2EA7A088"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72B79AC2"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Ұлытау</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08B904D5"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3CFB18B3"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4" w:type="pct"/>
            <w:tcBorders>
              <w:top w:val="nil"/>
              <w:left w:val="nil"/>
              <w:bottom w:val="single" w:sz="4" w:space="0" w:color="auto"/>
              <w:right w:val="single" w:sz="4" w:space="0" w:color="auto"/>
            </w:tcBorders>
            <w:shd w:val="clear" w:color="auto" w:fill="auto"/>
            <w:noWrap/>
            <w:vAlign w:val="bottom"/>
            <w:hideMark/>
          </w:tcPr>
          <w:p w14:paraId="07EF6326"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05BB4D4C"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76</w:t>
            </w:r>
          </w:p>
        </w:tc>
        <w:tc>
          <w:tcPr>
            <w:tcW w:w="602" w:type="pct"/>
            <w:tcBorders>
              <w:top w:val="nil"/>
              <w:left w:val="nil"/>
              <w:bottom w:val="single" w:sz="4" w:space="0" w:color="auto"/>
              <w:right w:val="single" w:sz="4" w:space="0" w:color="auto"/>
            </w:tcBorders>
            <w:shd w:val="clear" w:color="auto" w:fill="auto"/>
            <w:noWrap/>
            <w:vAlign w:val="bottom"/>
            <w:hideMark/>
          </w:tcPr>
          <w:p w14:paraId="7D9121B1"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83</w:t>
            </w:r>
          </w:p>
        </w:tc>
        <w:tc>
          <w:tcPr>
            <w:tcW w:w="619" w:type="pct"/>
            <w:tcBorders>
              <w:top w:val="nil"/>
              <w:left w:val="nil"/>
              <w:bottom w:val="single" w:sz="4" w:space="0" w:color="auto"/>
              <w:right w:val="single" w:sz="4" w:space="0" w:color="auto"/>
            </w:tcBorders>
            <w:shd w:val="clear" w:color="auto" w:fill="auto"/>
            <w:noWrap/>
            <w:vAlign w:val="bottom"/>
            <w:hideMark/>
          </w:tcPr>
          <w:p w14:paraId="43C66F46"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159</w:t>
            </w:r>
          </w:p>
        </w:tc>
      </w:tr>
      <w:tr w:rsidR="00DA30BD" w:rsidRPr="00EE184A" w14:paraId="335DA302"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6FC63B8C" w14:textId="77777777" w:rsidR="00DA30BD" w:rsidRPr="00EE184A" w:rsidRDefault="00DA30BD" w:rsidP="00EE184A">
            <w:pPr>
              <w:rPr>
                <w:rFonts w:ascii="Times New Roman" w:hAnsi="Times New Roman" w:cs="Times New Roman"/>
              </w:rPr>
            </w:pPr>
            <w:proofErr w:type="spellStart"/>
            <w:r w:rsidRPr="00EE184A">
              <w:rPr>
                <w:rFonts w:ascii="Times New Roman" w:hAnsi="Times New Roman" w:cs="Times New Roman"/>
              </w:rPr>
              <w:t>Барлығы</w:t>
            </w:r>
            <w:proofErr w:type="spellEnd"/>
          </w:p>
        </w:tc>
        <w:tc>
          <w:tcPr>
            <w:tcW w:w="717" w:type="pct"/>
            <w:tcBorders>
              <w:top w:val="nil"/>
              <w:left w:val="nil"/>
              <w:bottom w:val="single" w:sz="4" w:space="0" w:color="auto"/>
              <w:right w:val="single" w:sz="4" w:space="0" w:color="auto"/>
            </w:tcBorders>
            <w:shd w:val="clear" w:color="auto" w:fill="auto"/>
            <w:noWrap/>
            <w:vAlign w:val="bottom"/>
            <w:hideMark/>
          </w:tcPr>
          <w:p w14:paraId="22E76844"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8241</w:t>
            </w:r>
          </w:p>
        </w:tc>
        <w:tc>
          <w:tcPr>
            <w:tcW w:w="640" w:type="pct"/>
            <w:tcBorders>
              <w:top w:val="nil"/>
              <w:left w:val="nil"/>
              <w:bottom w:val="single" w:sz="4" w:space="0" w:color="auto"/>
              <w:right w:val="single" w:sz="4" w:space="0" w:color="auto"/>
            </w:tcBorders>
            <w:shd w:val="clear" w:color="auto" w:fill="auto"/>
            <w:noWrap/>
            <w:vAlign w:val="bottom"/>
            <w:hideMark/>
          </w:tcPr>
          <w:p w14:paraId="2297BCAA"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8826</w:t>
            </w:r>
          </w:p>
        </w:tc>
        <w:tc>
          <w:tcPr>
            <w:tcW w:w="644" w:type="pct"/>
            <w:tcBorders>
              <w:top w:val="nil"/>
              <w:left w:val="nil"/>
              <w:bottom w:val="single" w:sz="4" w:space="0" w:color="auto"/>
              <w:right w:val="single" w:sz="4" w:space="0" w:color="auto"/>
            </w:tcBorders>
            <w:shd w:val="clear" w:color="auto" w:fill="auto"/>
            <w:noWrap/>
            <w:vAlign w:val="bottom"/>
            <w:hideMark/>
          </w:tcPr>
          <w:p w14:paraId="322D95EF"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8749</w:t>
            </w:r>
          </w:p>
        </w:tc>
        <w:tc>
          <w:tcPr>
            <w:tcW w:w="640" w:type="pct"/>
            <w:tcBorders>
              <w:top w:val="nil"/>
              <w:left w:val="nil"/>
              <w:bottom w:val="single" w:sz="4" w:space="0" w:color="auto"/>
              <w:right w:val="single" w:sz="4" w:space="0" w:color="auto"/>
            </w:tcBorders>
            <w:shd w:val="clear" w:color="auto" w:fill="auto"/>
            <w:noWrap/>
            <w:vAlign w:val="bottom"/>
            <w:hideMark/>
          </w:tcPr>
          <w:p w14:paraId="19DDB2F1"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9690</w:t>
            </w:r>
          </w:p>
        </w:tc>
        <w:tc>
          <w:tcPr>
            <w:tcW w:w="602" w:type="pct"/>
            <w:tcBorders>
              <w:top w:val="nil"/>
              <w:left w:val="nil"/>
              <w:bottom w:val="single" w:sz="4" w:space="0" w:color="auto"/>
              <w:right w:val="single" w:sz="4" w:space="0" w:color="auto"/>
            </w:tcBorders>
            <w:shd w:val="clear" w:color="auto" w:fill="auto"/>
            <w:noWrap/>
            <w:vAlign w:val="bottom"/>
            <w:hideMark/>
          </w:tcPr>
          <w:p w14:paraId="6926751B"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9433</w:t>
            </w:r>
          </w:p>
        </w:tc>
        <w:tc>
          <w:tcPr>
            <w:tcW w:w="619" w:type="pct"/>
            <w:tcBorders>
              <w:top w:val="nil"/>
              <w:left w:val="nil"/>
              <w:bottom w:val="single" w:sz="4" w:space="0" w:color="auto"/>
              <w:right w:val="single" w:sz="4" w:space="0" w:color="auto"/>
            </w:tcBorders>
            <w:shd w:val="clear" w:color="auto" w:fill="auto"/>
            <w:noWrap/>
            <w:vAlign w:val="bottom"/>
            <w:hideMark/>
          </w:tcPr>
          <w:p w14:paraId="03677770" w14:textId="77777777" w:rsidR="00DA30BD" w:rsidRPr="00EE184A" w:rsidRDefault="00DA30BD" w:rsidP="00EE184A">
            <w:pPr>
              <w:rPr>
                <w:rFonts w:ascii="Times New Roman" w:hAnsi="Times New Roman" w:cs="Times New Roman"/>
              </w:rPr>
            </w:pPr>
            <w:r w:rsidRPr="00EE184A">
              <w:rPr>
                <w:rFonts w:ascii="Times New Roman" w:hAnsi="Times New Roman" w:cs="Times New Roman"/>
              </w:rPr>
              <w:t>44939</w:t>
            </w:r>
          </w:p>
        </w:tc>
      </w:tr>
    </w:tbl>
    <w:p w14:paraId="2A435AB8" w14:textId="77777777" w:rsidR="008B7453" w:rsidRPr="00EE184A" w:rsidRDefault="008B7453" w:rsidP="00EE184A">
      <w:pPr>
        <w:spacing w:after="0" w:line="240" w:lineRule="auto"/>
        <w:rPr>
          <w:rFonts w:ascii="Times New Roman" w:hAnsi="Times New Roman" w:cs="Times New Roman"/>
        </w:rPr>
      </w:pPr>
    </w:p>
    <w:p w14:paraId="74FC1A42" w14:textId="77777777" w:rsidR="008B7453" w:rsidRPr="00EE184A" w:rsidRDefault="00F721D8" w:rsidP="00EE184A">
      <w:pPr>
        <w:spacing w:after="0" w:line="240" w:lineRule="auto"/>
        <w:ind w:firstLine="709"/>
        <w:jc w:val="both"/>
        <w:rPr>
          <w:rFonts w:ascii="Times New Roman" w:hAnsi="Times New Roman" w:cs="Times New Roman"/>
          <w:sz w:val="28"/>
        </w:rPr>
      </w:pPr>
      <w:r w:rsidRPr="00EE184A">
        <w:rPr>
          <w:rFonts w:ascii="Times New Roman" w:hAnsi="Times New Roman" w:cs="Times New Roman"/>
          <w:sz w:val="28"/>
        </w:rPr>
        <w:t xml:space="preserve">Айта </w:t>
      </w:r>
      <w:proofErr w:type="spellStart"/>
      <w:r w:rsidRPr="00EE184A">
        <w:rPr>
          <w:rFonts w:ascii="Times New Roman" w:hAnsi="Times New Roman" w:cs="Times New Roman"/>
          <w:sz w:val="28"/>
        </w:rPr>
        <w:t>кетерлігі</w:t>
      </w:r>
      <w:proofErr w:type="spellEnd"/>
      <w:r w:rsidRPr="00EE184A">
        <w:rPr>
          <w:rFonts w:ascii="Times New Roman" w:hAnsi="Times New Roman" w:cs="Times New Roman"/>
          <w:sz w:val="28"/>
        </w:rPr>
        <w:t>, «</w:t>
      </w:r>
      <w:proofErr w:type="spellStart"/>
      <w:r w:rsidRPr="00EE184A">
        <w:rPr>
          <w:rFonts w:ascii="Times New Roman" w:hAnsi="Times New Roman" w:cs="Times New Roman"/>
          <w:sz w:val="28"/>
        </w:rPr>
        <w:t>Дипломмен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ауылға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жобасына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мамандардың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сұранысын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ескере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отырып</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түзетулер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енгізілген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Осылайша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агроөнеркәсіптік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кешен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мамандары</w:t>
      </w:r>
      <w:proofErr w:type="spellEnd"/>
      <w:r w:rsidRPr="00EE184A">
        <w:rPr>
          <w:rFonts w:ascii="Times New Roman" w:hAnsi="Times New Roman" w:cs="Times New Roman"/>
          <w:sz w:val="28"/>
        </w:rPr>
        <w:t xml:space="preserve"> мен </w:t>
      </w:r>
      <w:proofErr w:type="spellStart"/>
      <w:r w:rsidRPr="00EE184A">
        <w:rPr>
          <w:rFonts w:ascii="Times New Roman" w:hAnsi="Times New Roman" w:cs="Times New Roman"/>
          <w:sz w:val="28"/>
        </w:rPr>
        <w:t>ауылдық</w:t>
      </w:r>
      <w:proofErr w:type="spellEnd"/>
      <w:r w:rsidRPr="00EE184A">
        <w:rPr>
          <w:rFonts w:ascii="Times New Roman" w:hAnsi="Times New Roman" w:cs="Times New Roman"/>
          <w:sz w:val="28"/>
        </w:rPr>
        <w:t xml:space="preserve"> округ </w:t>
      </w:r>
      <w:proofErr w:type="spellStart"/>
      <w:r w:rsidRPr="00EE184A">
        <w:rPr>
          <w:rFonts w:ascii="Times New Roman" w:hAnsi="Times New Roman" w:cs="Times New Roman"/>
          <w:sz w:val="28"/>
        </w:rPr>
        <w:t>әкімдері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аппараттарының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мемлекеттік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қызметшілерін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қосу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арқылы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мамандықтар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тізімі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кеңейтілді</w:t>
      </w:r>
      <w:proofErr w:type="spellEnd"/>
      <w:r w:rsidRPr="00EE184A">
        <w:rPr>
          <w:rFonts w:ascii="Times New Roman" w:hAnsi="Times New Roman" w:cs="Times New Roman"/>
          <w:sz w:val="28"/>
        </w:rPr>
        <w:t xml:space="preserve">. 2023 </w:t>
      </w:r>
      <w:proofErr w:type="spellStart"/>
      <w:r w:rsidRPr="00EE184A">
        <w:rPr>
          <w:rFonts w:ascii="Times New Roman" w:hAnsi="Times New Roman" w:cs="Times New Roman"/>
          <w:sz w:val="28"/>
        </w:rPr>
        <w:t>жылдан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бастап</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жобаны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іске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асыру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жөніндегі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уәкілетті</w:t>
      </w:r>
      <w:proofErr w:type="spellEnd"/>
      <w:r w:rsidRPr="00EE184A">
        <w:rPr>
          <w:rFonts w:ascii="Times New Roman" w:hAnsi="Times New Roman" w:cs="Times New Roman"/>
          <w:sz w:val="28"/>
        </w:rPr>
        <w:t xml:space="preserve"> агент «</w:t>
      </w:r>
      <w:proofErr w:type="spellStart"/>
      <w:r w:rsidRPr="00EE184A">
        <w:rPr>
          <w:rFonts w:ascii="Times New Roman" w:hAnsi="Times New Roman" w:cs="Times New Roman"/>
          <w:sz w:val="28"/>
        </w:rPr>
        <w:t>Отбасы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Банкі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Тұрғын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үй</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құрылыс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жинақ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банкі</w:t>
      </w:r>
      <w:proofErr w:type="spellEnd"/>
      <w:r w:rsidRPr="00EE184A">
        <w:rPr>
          <w:rFonts w:ascii="Times New Roman" w:hAnsi="Times New Roman" w:cs="Times New Roman"/>
          <w:sz w:val="28"/>
        </w:rPr>
        <w:t xml:space="preserve">» АҚ </w:t>
      </w:r>
      <w:proofErr w:type="spellStart"/>
      <w:r w:rsidRPr="00EE184A">
        <w:rPr>
          <w:rFonts w:ascii="Times New Roman" w:hAnsi="Times New Roman" w:cs="Times New Roman"/>
          <w:sz w:val="28"/>
        </w:rPr>
        <w:t>болып</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табылады</w:t>
      </w:r>
      <w:proofErr w:type="spellEnd"/>
      <w:r w:rsidRPr="00EE184A">
        <w:rPr>
          <w:rFonts w:ascii="Times New Roman" w:hAnsi="Times New Roman" w:cs="Times New Roman"/>
          <w:sz w:val="28"/>
        </w:rPr>
        <w:t>. «</w:t>
      </w:r>
      <w:proofErr w:type="spellStart"/>
      <w:r w:rsidRPr="00EE184A">
        <w:rPr>
          <w:rFonts w:ascii="Times New Roman" w:hAnsi="Times New Roman" w:cs="Times New Roman"/>
          <w:sz w:val="28"/>
        </w:rPr>
        <w:t>Баспана</w:t>
      </w:r>
      <w:proofErr w:type="spellEnd"/>
      <w:r w:rsidRPr="00EE184A">
        <w:rPr>
          <w:rFonts w:ascii="Times New Roman" w:hAnsi="Times New Roman" w:cs="Times New Roman"/>
          <w:sz w:val="28"/>
        </w:rPr>
        <w:t xml:space="preserve"> Маркет» порталы </w:t>
      </w:r>
      <w:proofErr w:type="spellStart"/>
      <w:r w:rsidRPr="00EE184A">
        <w:rPr>
          <w:rFonts w:ascii="Times New Roman" w:hAnsi="Times New Roman" w:cs="Times New Roman"/>
          <w:sz w:val="28"/>
        </w:rPr>
        <w:t>қызмет</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алушының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өтініш</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берген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сәттен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бастап</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бюджеттік</w:t>
      </w:r>
      <w:proofErr w:type="spellEnd"/>
      <w:r w:rsidRPr="00EE184A">
        <w:rPr>
          <w:rFonts w:ascii="Times New Roman" w:hAnsi="Times New Roman" w:cs="Times New Roman"/>
          <w:sz w:val="28"/>
        </w:rPr>
        <w:t xml:space="preserve"> кредит </w:t>
      </w:r>
      <w:proofErr w:type="spellStart"/>
      <w:r w:rsidRPr="00EE184A">
        <w:rPr>
          <w:rFonts w:ascii="Times New Roman" w:hAnsi="Times New Roman" w:cs="Times New Roman"/>
          <w:sz w:val="28"/>
        </w:rPr>
        <w:t>алғанға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дейінгі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үдерістерін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автоматтандырды</w:t>
      </w:r>
      <w:proofErr w:type="spellEnd"/>
      <w:r w:rsidRPr="00EE184A">
        <w:rPr>
          <w:rFonts w:ascii="Times New Roman" w:hAnsi="Times New Roman" w:cs="Times New Roman"/>
          <w:sz w:val="28"/>
        </w:rPr>
        <w:t>.</w:t>
      </w:r>
    </w:p>
    <w:p w14:paraId="068858E1" w14:textId="77777777" w:rsidR="00F721D8" w:rsidRPr="00EE184A" w:rsidRDefault="00F721D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Тұрғын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үй</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нарығындағы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бағаның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жыл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сайынғы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өсуін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ескере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отырып</w:t>
      </w:r>
      <w:proofErr w:type="spellEnd"/>
      <w:r w:rsidRPr="00EE184A">
        <w:rPr>
          <w:rFonts w:ascii="Times New Roman" w:hAnsi="Times New Roman" w:cs="Times New Roman"/>
          <w:sz w:val="28"/>
        </w:rPr>
        <w:t xml:space="preserve">, 2023 </w:t>
      </w:r>
      <w:proofErr w:type="spellStart"/>
      <w:r w:rsidRPr="00EE184A">
        <w:rPr>
          <w:rFonts w:ascii="Times New Roman" w:hAnsi="Times New Roman" w:cs="Times New Roman"/>
          <w:sz w:val="28"/>
        </w:rPr>
        <w:t>жылы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мамандарға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көрсетілетін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әлеуметтік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қолдау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шараларының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көлеміне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lastRenderedPageBreak/>
        <w:t>қатысты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кейбір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өзгерістер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енгізілді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Мәселен</w:t>
      </w:r>
      <w:proofErr w:type="spellEnd"/>
      <w:r w:rsidRPr="00EE184A">
        <w:rPr>
          <w:rFonts w:ascii="Times New Roman" w:hAnsi="Times New Roman" w:cs="Times New Roman"/>
          <w:sz w:val="28"/>
        </w:rPr>
        <w:t xml:space="preserve">, 2024 </w:t>
      </w:r>
      <w:proofErr w:type="spellStart"/>
      <w:r w:rsidRPr="00EE184A">
        <w:rPr>
          <w:rFonts w:ascii="Times New Roman" w:hAnsi="Times New Roman" w:cs="Times New Roman"/>
          <w:sz w:val="28"/>
        </w:rPr>
        <w:t>жылдан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бастап</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орталықтарына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келген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мамандар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үшін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бюджеттік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несиенің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мөлшері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жылына</w:t>
      </w:r>
      <w:proofErr w:type="spellEnd"/>
      <w:r w:rsidRPr="00EE184A">
        <w:rPr>
          <w:rFonts w:ascii="Times New Roman" w:hAnsi="Times New Roman" w:cs="Times New Roman"/>
          <w:sz w:val="28"/>
        </w:rPr>
        <w:t xml:space="preserve"> 0,01 </w:t>
      </w:r>
      <w:proofErr w:type="spellStart"/>
      <w:r w:rsidRPr="00EE184A">
        <w:rPr>
          <w:rFonts w:ascii="Times New Roman" w:hAnsi="Times New Roman" w:cs="Times New Roman"/>
          <w:sz w:val="28"/>
        </w:rPr>
        <w:t>пайыздық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мөлшерлемемен</w:t>
      </w:r>
      <w:proofErr w:type="spellEnd"/>
      <w:r w:rsidRPr="00EE184A">
        <w:rPr>
          <w:rFonts w:ascii="Times New Roman" w:hAnsi="Times New Roman" w:cs="Times New Roman"/>
          <w:sz w:val="28"/>
        </w:rPr>
        <w:t xml:space="preserve"> 15 </w:t>
      </w:r>
      <w:proofErr w:type="spellStart"/>
      <w:r w:rsidRPr="00EE184A">
        <w:rPr>
          <w:rFonts w:ascii="Times New Roman" w:hAnsi="Times New Roman" w:cs="Times New Roman"/>
          <w:sz w:val="28"/>
        </w:rPr>
        <w:t>жыл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мерзімге</w:t>
      </w:r>
      <w:proofErr w:type="spellEnd"/>
      <w:r w:rsidRPr="00EE184A">
        <w:rPr>
          <w:rFonts w:ascii="Times New Roman" w:hAnsi="Times New Roman" w:cs="Times New Roman"/>
          <w:sz w:val="28"/>
        </w:rPr>
        <w:t xml:space="preserve"> 1500 АЕК-</w:t>
      </w:r>
      <w:proofErr w:type="spellStart"/>
      <w:r w:rsidRPr="00EE184A">
        <w:rPr>
          <w:rFonts w:ascii="Times New Roman" w:hAnsi="Times New Roman" w:cs="Times New Roman"/>
          <w:sz w:val="28"/>
        </w:rPr>
        <w:t>тен</w:t>
      </w:r>
      <w:proofErr w:type="spellEnd"/>
      <w:r w:rsidRPr="00EE184A">
        <w:rPr>
          <w:rFonts w:ascii="Times New Roman" w:hAnsi="Times New Roman" w:cs="Times New Roman"/>
          <w:sz w:val="28"/>
        </w:rPr>
        <w:t xml:space="preserve"> 2500 АЕК-</w:t>
      </w:r>
      <w:proofErr w:type="spellStart"/>
      <w:r w:rsidRPr="00EE184A">
        <w:rPr>
          <w:rFonts w:ascii="Times New Roman" w:hAnsi="Times New Roman" w:cs="Times New Roman"/>
          <w:sz w:val="28"/>
        </w:rPr>
        <w:t>ке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немесе</w:t>
      </w:r>
      <w:proofErr w:type="spellEnd"/>
      <w:r w:rsidRPr="00EE184A">
        <w:rPr>
          <w:rFonts w:ascii="Times New Roman" w:hAnsi="Times New Roman" w:cs="Times New Roman"/>
          <w:sz w:val="28"/>
        </w:rPr>
        <w:t xml:space="preserve"> 9,2 миллион </w:t>
      </w:r>
      <w:proofErr w:type="spellStart"/>
      <w:r w:rsidRPr="00EE184A">
        <w:rPr>
          <w:rFonts w:ascii="Times New Roman" w:hAnsi="Times New Roman" w:cs="Times New Roman"/>
          <w:sz w:val="28"/>
        </w:rPr>
        <w:t>теңгеге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ауылдық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мекендер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үшін</w:t>
      </w:r>
      <w:proofErr w:type="spellEnd"/>
      <w:r w:rsidRPr="00EE184A">
        <w:rPr>
          <w:rFonts w:ascii="Times New Roman" w:hAnsi="Times New Roman" w:cs="Times New Roman"/>
          <w:sz w:val="28"/>
        </w:rPr>
        <w:t xml:space="preserve"> 2000 АЕК-</w:t>
      </w:r>
      <w:proofErr w:type="spellStart"/>
      <w:r w:rsidRPr="00EE184A">
        <w:rPr>
          <w:rFonts w:ascii="Times New Roman" w:hAnsi="Times New Roman" w:cs="Times New Roman"/>
          <w:sz w:val="28"/>
        </w:rPr>
        <w:t>ке</w:t>
      </w:r>
      <w:proofErr w:type="spellEnd"/>
      <w:r w:rsidRPr="00EE184A">
        <w:rPr>
          <w:rFonts w:ascii="Times New Roman" w:hAnsi="Times New Roman" w:cs="Times New Roman"/>
          <w:sz w:val="28"/>
        </w:rPr>
        <w:t xml:space="preserve"> (7,3 миллион </w:t>
      </w:r>
      <w:proofErr w:type="spellStart"/>
      <w:r w:rsidRPr="00EE184A">
        <w:rPr>
          <w:rFonts w:ascii="Times New Roman" w:hAnsi="Times New Roman" w:cs="Times New Roman"/>
          <w:sz w:val="28"/>
        </w:rPr>
        <w:t>теңге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ұлғайтылды</w:t>
      </w:r>
      <w:proofErr w:type="spellEnd"/>
      <w:r w:rsidRPr="00EE184A">
        <w:rPr>
          <w:rFonts w:ascii="Times New Roman" w:hAnsi="Times New Roman" w:cs="Times New Roman"/>
          <w:sz w:val="28"/>
        </w:rPr>
        <w:t>.</w:t>
      </w:r>
    </w:p>
    <w:p w14:paraId="37C66FCE" w14:textId="77777777" w:rsidR="00B75F78" w:rsidRPr="00EE184A" w:rsidRDefault="00B75F7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Жалпы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ауылдық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мекендердің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инфрақұрылымын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бойынша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жүзеге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асырылып</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жатқан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шаралардың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нәтижесінде</w:t>
      </w:r>
      <w:proofErr w:type="spellEnd"/>
      <w:r w:rsidRPr="00EE184A">
        <w:rPr>
          <w:rFonts w:ascii="Times New Roman" w:hAnsi="Times New Roman" w:cs="Times New Roman"/>
          <w:sz w:val="28"/>
        </w:rPr>
        <w:t xml:space="preserve"> 2027 </w:t>
      </w:r>
      <w:proofErr w:type="spellStart"/>
      <w:r w:rsidRPr="00EE184A">
        <w:rPr>
          <w:rFonts w:ascii="Times New Roman" w:hAnsi="Times New Roman" w:cs="Times New Roman"/>
          <w:sz w:val="28"/>
        </w:rPr>
        <w:t>жылға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қарай</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тірек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ауылдардың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инфрақұрылымын</w:t>
      </w:r>
      <w:proofErr w:type="spellEnd"/>
      <w:r w:rsidRPr="00EE184A">
        <w:rPr>
          <w:rFonts w:ascii="Times New Roman" w:hAnsi="Times New Roman" w:cs="Times New Roman"/>
          <w:sz w:val="28"/>
        </w:rPr>
        <w:t xml:space="preserve"> </w:t>
      </w:r>
      <w:proofErr w:type="spellStart"/>
      <w:r w:rsidR="00315843" w:rsidRPr="00EE184A">
        <w:rPr>
          <w:rFonts w:ascii="Times New Roman" w:hAnsi="Times New Roman" w:cs="Times New Roman"/>
          <w:sz w:val="28"/>
        </w:rPr>
        <w:t>Өңірлік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стандарттар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жүйесінің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талаптарына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сәйкес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келтіру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жоспарлануда</w:t>
      </w:r>
      <w:proofErr w:type="spellEnd"/>
      <w:r w:rsidRPr="00EE184A">
        <w:rPr>
          <w:rFonts w:ascii="Times New Roman" w:hAnsi="Times New Roman" w:cs="Times New Roman"/>
          <w:sz w:val="28"/>
        </w:rPr>
        <w:t>.</w:t>
      </w:r>
    </w:p>
    <w:p w14:paraId="52BBF0ED" w14:textId="77777777" w:rsidR="00B75F78" w:rsidRPr="00EE184A" w:rsidRDefault="00B75F7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Шекаралас</w:t>
      </w:r>
      <w:proofErr w:type="spellEnd"/>
      <w:r w:rsidRPr="00EE184A">
        <w:rPr>
          <w:rFonts w:ascii="Times New Roman" w:hAnsi="Times New Roman" w:cs="Times New Roman"/>
          <w:sz w:val="28"/>
        </w:rPr>
        <w:t xml:space="preserve"> </w:t>
      </w:r>
      <w:proofErr w:type="spellStart"/>
      <w:r w:rsidR="00315843" w:rsidRPr="00EE184A">
        <w:rPr>
          <w:rFonts w:ascii="Times New Roman" w:hAnsi="Times New Roman" w:cs="Times New Roman"/>
          <w:sz w:val="28"/>
        </w:rPr>
        <w:t>өңірлерді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дамытуға</w:t>
      </w:r>
      <w:proofErr w:type="spellEnd"/>
      <w:r w:rsidRPr="00EE184A">
        <w:rPr>
          <w:rFonts w:ascii="Times New Roman" w:hAnsi="Times New Roman" w:cs="Times New Roman"/>
          <w:sz w:val="28"/>
        </w:rPr>
        <w:t xml:space="preserve"> да </w:t>
      </w:r>
      <w:proofErr w:type="spellStart"/>
      <w:r w:rsidRPr="00EE184A">
        <w:rPr>
          <w:rFonts w:ascii="Times New Roman" w:hAnsi="Times New Roman" w:cs="Times New Roman"/>
          <w:sz w:val="28"/>
        </w:rPr>
        <w:t>ерекше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көңіл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бөлінуде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Осылайша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Үкімет</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шекаралық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аумақтарды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дамытудың</w:t>
      </w:r>
      <w:proofErr w:type="spellEnd"/>
      <w:r w:rsidRPr="00EE184A">
        <w:rPr>
          <w:rFonts w:ascii="Times New Roman" w:hAnsi="Times New Roman" w:cs="Times New Roman"/>
          <w:sz w:val="28"/>
        </w:rPr>
        <w:t xml:space="preserve"> 2022-2025 </w:t>
      </w:r>
      <w:proofErr w:type="spellStart"/>
      <w:r w:rsidRPr="00EE184A">
        <w:rPr>
          <w:rFonts w:ascii="Times New Roman" w:hAnsi="Times New Roman" w:cs="Times New Roman"/>
          <w:sz w:val="28"/>
        </w:rPr>
        <w:t>жылдарға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арналған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картасының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шараларын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жүйелі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түрде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жүзеге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асыруда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онда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бірқатар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іс-шаралар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шекаралық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өңірлердің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экономикасын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үшін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жағдай</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жасау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әлеуметтік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саладағы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қызмет</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көрсету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сапасын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арттыру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әлеуметтік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саясат</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шараларын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әзірлеу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трансшекаралық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кооперацияны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шекарадан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өткізуді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жеңілдету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үшін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жағдай</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жасау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тауарлық-материалдық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айналымын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тауарлық-материалдық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базаны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тауарлық-материалдық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базаны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сондай-ақ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айналымын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сондай-ақ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айналымын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сондай-ақ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айналымын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сондай-ақ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шекарадан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айналымын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тауар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айналымын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ықпал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туристік-рекреациялық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әлеуетті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дамыту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шекаралас</w:t>
      </w:r>
      <w:proofErr w:type="spellEnd"/>
      <w:r w:rsidRPr="00EE184A">
        <w:rPr>
          <w:rFonts w:ascii="Times New Roman" w:hAnsi="Times New Roman" w:cs="Times New Roman"/>
          <w:sz w:val="28"/>
        </w:rPr>
        <w:t xml:space="preserve"> </w:t>
      </w:r>
      <w:proofErr w:type="spellStart"/>
      <w:r w:rsidR="00315843" w:rsidRPr="00EE184A">
        <w:rPr>
          <w:rFonts w:ascii="Times New Roman" w:hAnsi="Times New Roman" w:cs="Times New Roman"/>
          <w:sz w:val="28"/>
        </w:rPr>
        <w:t>өңірлерді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төтенше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жағдайлардан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қорғау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қауіпсіздікті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т.б</w:t>
      </w:r>
      <w:proofErr w:type="spellEnd"/>
      <w:r w:rsidRPr="00EE184A">
        <w:rPr>
          <w:rFonts w:ascii="Times New Roman" w:hAnsi="Times New Roman" w:cs="Times New Roman"/>
          <w:sz w:val="28"/>
        </w:rPr>
        <w:t>.).</w:t>
      </w:r>
    </w:p>
    <w:p w14:paraId="0F168BB1" w14:textId="77777777" w:rsidR="00B53209" w:rsidRPr="00EE184A" w:rsidRDefault="00B53209" w:rsidP="00EE184A">
      <w:pPr>
        <w:spacing w:after="0" w:line="240" w:lineRule="auto"/>
        <w:ind w:firstLine="709"/>
        <w:jc w:val="both"/>
        <w:rPr>
          <w:rFonts w:ascii="Times New Roman" w:hAnsi="Times New Roman" w:cs="Times New Roman"/>
          <w:sz w:val="28"/>
        </w:rPr>
      </w:pPr>
    </w:p>
    <w:p w14:paraId="6EF9C5BD" w14:textId="77777777" w:rsidR="00B75F78" w:rsidRPr="00EE184A" w:rsidRDefault="00315843"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Өңірлік</w:t>
      </w:r>
      <w:proofErr w:type="spellEnd"/>
      <w:r w:rsidR="00B75F78" w:rsidRPr="00EE184A">
        <w:rPr>
          <w:rFonts w:ascii="Times New Roman" w:hAnsi="Times New Roman" w:cs="Times New Roman"/>
          <w:sz w:val="28"/>
        </w:rPr>
        <w:t xml:space="preserve"> </w:t>
      </w:r>
      <w:proofErr w:type="spellStart"/>
      <w:r w:rsidR="00B75F78" w:rsidRPr="00EE184A">
        <w:rPr>
          <w:rFonts w:ascii="Times New Roman" w:hAnsi="Times New Roman" w:cs="Times New Roman"/>
          <w:sz w:val="28"/>
        </w:rPr>
        <w:t>стандарттар</w:t>
      </w:r>
      <w:proofErr w:type="spellEnd"/>
      <w:r w:rsidR="00B75F78" w:rsidRPr="00EE184A">
        <w:rPr>
          <w:rFonts w:ascii="Times New Roman" w:hAnsi="Times New Roman" w:cs="Times New Roman"/>
          <w:sz w:val="28"/>
        </w:rPr>
        <w:t xml:space="preserve"> </w:t>
      </w:r>
      <w:proofErr w:type="spellStart"/>
      <w:r w:rsidR="00B75F78" w:rsidRPr="00EE184A">
        <w:rPr>
          <w:rFonts w:ascii="Times New Roman" w:hAnsi="Times New Roman" w:cs="Times New Roman"/>
          <w:sz w:val="28"/>
        </w:rPr>
        <w:t>жүйесі</w:t>
      </w:r>
      <w:proofErr w:type="spellEnd"/>
    </w:p>
    <w:p w14:paraId="7F23C597" w14:textId="77777777" w:rsidR="00572DA5" w:rsidRPr="00EE184A" w:rsidRDefault="00572DA5"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Ауылдық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мекендерді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инфрақұрылыммен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деңгейі</w:t>
      </w:r>
      <w:proofErr w:type="spellEnd"/>
      <w:r w:rsidRPr="00EE184A">
        <w:rPr>
          <w:rFonts w:ascii="Times New Roman" w:hAnsi="Times New Roman" w:cs="Times New Roman"/>
          <w:sz w:val="28"/>
        </w:rPr>
        <w:t xml:space="preserve"> </w:t>
      </w:r>
      <w:proofErr w:type="spellStart"/>
      <w:r w:rsidR="00315843" w:rsidRPr="00EE184A">
        <w:rPr>
          <w:rFonts w:ascii="Times New Roman" w:hAnsi="Times New Roman" w:cs="Times New Roman"/>
          <w:sz w:val="28"/>
        </w:rPr>
        <w:t>Өңірлік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стандарттар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жүйесіне</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w:t>
      </w:r>
      <w:proofErr w:type="spellStart"/>
      <w:r w:rsidR="003D3B3F" w:rsidRPr="00EE184A">
        <w:rPr>
          <w:rFonts w:ascii="Times New Roman" w:hAnsi="Times New Roman" w:cs="Times New Roman"/>
          <w:sz w:val="28"/>
        </w:rPr>
        <w:t>бұдан</w:t>
      </w:r>
      <w:proofErr w:type="spellEnd"/>
      <w:r w:rsidR="003D3B3F" w:rsidRPr="00EE184A">
        <w:rPr>
          <w:rFonts w:ascii="Times New Roman" w:hAnsi="Times New Roman" w:cs="Times New Roman"/>
          <w:sz w:val="28"/>
        </w:rPr>
        <w:t xml:space="preserve"> </w:t>
      </w:r>
      <w:proofErr w:type="spellStart"/>
      <w:r w:rsidR="003D3B3F" w:rsidRPr="00EE184A">
        <w:rPr>
          <w:rFonts w:ascii="Times New Roman" w:hAnsi="Times New Roman" w:cs="Times New Roman"/>
          <w:sz w:val="28"/>
        </w:rPr>
        <w:t>әрі</w:t>
      </w:r>
      <w:proofErr w:type="spellEnd"/>
      <w:r w:rsidR="003D3B3F" w:rsidRPr="00EE184A">
        <w:rPr>
          <w:rFonts w:ascii="Times New Roman" w:hAnsi="Times New Roman" w:cs="Times New Roman"/>
          <w:sz w:val="28"/>
        </w:rPr>
        <w:t xml:space="preserve"> – ӨСЖ) </w:t>
      </w:r>
      <w:proofErr w:type="spellStart"/>
      <w:r w:rsidRPr="00EE184A">
        <w:rPr>
          <w:rFonts w:ascii="Times New Roman" w:hAnsi="Times New Roman" w:cs="Times New Roman"/>
          <w:sz w:val="28"/>
        </w:rPr>
        <w:t>сәйкес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жыл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сайын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бақыланады</w:t>
      </w:r>
      <w:proofErr w:type="spellEnd"/>
      <w:r w:rsidRPr="00EE184A">
        <w:rPr>
          <w:rFonts w:ascii="Times New Roman" w:hAnsi="Times New Roman" w:cs="Times New Roman"/>
          <w:sz w:val="28"/>
        </w:rPr>
        <w:t>.</w:t>
      </w:r>
    </w:p>
    <w:p w14:paraId="1A601B48" w14:textId="77777777" w:rsidR="00A61FBC" w:rsidRPr="00EE184A" w:rsidRDefault="00A61FBC"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Елді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мекендердің</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 xml:space="preserve">ӨСЖ </w:t>
      </w:r>
      <w:proofErr w:type="spellStart"/>
      <w:r w:rsidRPr="00EE184A">
        <w:rPr>
          <w:rFonts w:ascii="Times New Roman" w:hAnsi="Times New Roman" w:cs="Times New Roman"/>
          <w:sz w:val="28"/>
        </w:rPr>
        <w:t>сәйкес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объектілермен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қызметтермен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жеңілдіктермен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етілу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деңгейін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бақылау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әлеуметтік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инженерлік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инфрақұрылымға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қол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жеткізудегі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өңіраралық</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өңірішілік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теңгерімсіздік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ауқымын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шынайы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бағалауға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мүмкіндік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береді</w:t>
      </w:r>
      <w:proofErr w:type="spellEnd"/>
      <w:r w:rsidRPr="00EE184A">
        <w:rPr>
          <w:rFonts w:ascii="Times New Roman" w:hAnsi="Times New Roman" w:cs="Times New Roman"/>
          <w:sz w:val="28"/>
        </w:rPr>
        <w:t>.</w:t>
      </w:r>
    </w:p>
    <w:p w14:paraId="74036282" w14:textId="77777777" w:rsidR="00B75F78" w:rsidRPr="00EE184A" w:rsidRDefault="00B75F7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Елді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мекендердің</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 xml:space="preserve">ӨСЖ </w:t>
      </w:r>
      <w:proofErr w:type="spellStart"/>
      <w:r w:rsidRPr="00EE184A">
        <w:rPr>
          <w:rFonts w:ascii="Times New Roman" w:hAnsi="Times New Roman" w:cs="Times New Roman"/>
          <w:sz w:val="28"/>
        </w:rPr>
        <w:t>сәйкес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объектілермен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қызметтермен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жеңілдіктермен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етілуі</w:t>
      </w:r>
      <w:proofErr w:type="spellEnd"/>
      <w:r w:rsidRPr="00EE184A">
        <w:rPr>
          <w:rFonts w:ascii="Times New Roman" w:hAnsi="Times New Roman" w:cs="Times New Roman"/>
          <w:sz w:val="28"/>
        </w:rPr>
        <w:t xml:space="preserve"> 2023 </w:t>
      </w:r>
      <w:proofErr w:type="spellStart"/>
      <w:r w:rsidRPr="00EE184A">
        <w:rPr>
          <w:rFonts w:ascii="Times New Roman" w:hAnsi="Times New Roman" w:cs="Times New Roman"/>
          <w:sz w:val="28"/>
        </w:rPr>
        <w:t>жылы</w:t>
      </w:r>
      <w:proofErr w:type="spellEnd"/>
      <w:r w:rsidRPr="00EE184A">
        <w:rPr>
          <w:rFonts w:ascii="Times New Roman" w:hAnsi="Times New Roman" w:cs="Times New Roman"/>
          <w:sz w:val="28"/>
        </w:rPr>
        <w:t xml:space="preserve"> республика </w:t>
      </w:r>
      <w:proofErr w:type="spellStart"/>
      <w:r w:rsidRPr="00EE184A">
        <w:rPr>
          <w:rFonts w:ascii="Times New Roman" w:hAnsi="Times New Roman" w:cs="Times New Roman"/>
          <w:sz w:val="28"/>
        </w:rPr>
        <w:t>бойынша</w:t>
      </w:r>
      <w:proofErr w:type="spellEnd"/>
      <w:r w:rsidRPr="00EE184A">
        <w:rPr>
          <w:rFonts w:ascii="Times New Roman" w:hAnsi="Times New Roman" w:cs="Times New Roman"/>
          <w:sz w:val="28"/>
        </w:rPr>
        <w:t xml:space="preserve"> орта </w:t>
      </w:r>
      <w:proofErr w:type="spellStart"/>
      <w:r w:rsidRPr="00EE184A">
        <w:rPr>
          <w:rFonts w:ascii="Times New Roman" w:hAnsi="Times New Roman" w:cs="Times New Roman"/>
          <w:sz w:val="28"/>
        </w:rPr>
        <w:t>есеппен</w:t>
      </w:r>
      <w:proofErr w:type="spellEnd"/>
      <w:r w:rsidRPr="00EE184A">
        <w:rPr>
          <w:rFonts w:ascii="Times New Roman" w:hAnsi="Times New Roman" w:cs="Times New Roman"/>
          <w:sz w:val="28"/>
        </w:rPr>
        <w:t xml:space="preserve"> 64,7%-</w:t>
      </w:r>
      <w:proofErr w:type="spellStart"/>
      <w:r w:rsidRPr="00EE184A">
        <w:rPr>
          <w:rFonts w:ascii="Times New Roman" w:hAnsi="Times New Roman" w:cs="Times New Roman"/>
          <w:sz w:val="28"/>
        </w:rPr>
        <w:t>ды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ішінде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қалаларда</w:t>
      </w:r>
      <w:proofErr w:type="spellEnd"/>
      <w:r w:rsidRPr="00EE184A">
        <w:rPr>
          <w:rFonts w:ascii="Times New Roman" w:hAnsi="Times New Roman" w:cs="Times New Roman"/>
          <w:sz w:val="28"/>
        </w:rPr>
        <w:t xml:space="preserve"> – 88,6%-</w:t>
      </w:r>
      <w:proofErr w:type="spellStart"/>
      <w:r w:rsidRPr="00EE184A">
        <w:rPr>
          <w:rFonts w:ascii="Times New Roman" w:hAnsi="Times New Roman" w:cs="Times New Roman"/>
          <w:sz w:val="28"/>
        </w:rPr>
        <w:t>ды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ауылдарда</w:t>
      </w:r>
      <w:proofErr w:type="spellEnd"/>
      <w:r w:rsidRPr="00EE184A">
        <w:rPr>
          <w:rFonts w:ascii="Times New Roman" w:hAnsi="Times New Roman" w:cs="Times New Roman"/>
          <w:sz w:val="28"/>
        </w:rPr>
        <w:t xml:space="preserve"> – 64,3%-</w:t>
      </w:r>
      <w:proofErr w:type="spellStart"/>
      <w:r w:rsidRPr="00EE184A">
        <w:rPr>
          <w:rFonts w:ascii="Times New Roman" w:hAnsi="Times New Roman" w:cs="Times New Roman"/>
          <w:sz w:val="28"/>
        </w:rPr>
        <w:t>ды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құрады</w:t>
      </w:r>
      <w:proofErr w:type="spellEnd"/>
      <w:r w:rsidRPr="00EE184A">
        <w:rPr>
          <w:rFonts w:ascii="Times New Roman" w:hAnsi="Times New Roman" w:cs="Times New Roman"/>
          <w:sz w:val="28"/>
        </w:rPr>
        <w:t>.</w:t>
      </w:r>
    </w:p>
    <w:p w14:paraId="40E70EC3" w14:textId="77777777" w:rsidR="00B75F78" w:rsidRPr="00EE184A" w:rsidRDefault="00B75F78" w:rsidP="00EE184A">
      <w:pPr>
        <w:spacing w:after="0" w:line="240" w:lineRule="auto"/>
        <w:ind w:firstLine="709"/>
        <w:jc w:val="both"/>
        <w:rPr>
          <w:rFonts w:ascii="Times New Roman" w:hAnsi="Times New Roman" w:cs="Times New Roman"/>
          <w:sz w:val="28"/>
        </w:rPr>
      </w:pPr>
      <w:r w:rsidRPr="00EE184A">
        <w:rPr>
          <w:rFonts w:ascii="Times New Roman" w:hAnsi="Times New Roman" w:cs="Times New Roman"/>
          <w:sz w:val="28"/>
        </w:rPr>
        <w:t xml:space="preserve">2023 </w:t>
      </w:r>
      <w:proofErr w:type="spellStart"/>
      <w:r w:rsidRPr="00EE184A">
        <w:rPr>
          <w:rFonts w:ascii="Times New Roman" w:hAnsi="Times New Roman" w:cs="Times New Roman"/>
          <w:sz w:val="28"/>
        </w:rPr>
        <w:t>жылы</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 xml:space="preserve">ӨСЖ </w:t>
      </w:r>
      <w:proofErr w:type="spellStart"/>
      <w:r w:rsidRPr="00EE184A">
        <w:rPr>
          <w:rFonts w:ascii="Times New Roman" w:hAnsi="Times New Roman" w:cs="Times New Roman"/>
          <w:sz w:val="28"/>
        </w:rPr>
        <w:t>сәйкес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объектілермен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қызметтермен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жеңілдіктермен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етудің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жоғары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көрсеткіштері</w:t>
      </w:r>
      <w:proofErr w:type="spellEnd"/>
      <w:r w:rsidRPr="00EE184A">
        <w:rPr>
          <w:rFonts w:ascii="Times New Roman" w:hAnsi="Times New Roman" w:cs="Times New Roman"/>
          <w:sz w:val="28"/>
        </w:rPr>
        <w:t xml:space="preserve"> Алматы (88,6%), Шымкент (87,8%)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Астана (86,4%) </w:t>
      </w:r>
      <w:proofErr w:type="spellStart"/>
      <w:r w:rsidRPr="00EE184A">
        <w:rPr>
          <w:rFonts w:ascii="Times New Roman" w:hAnsi="Times New Roman" w:cs="Times New Roman"/>
          <w:sz w:val="28"/>
        </w:rPr>
        <w:t>қалаларында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байқалады</w:t>
      </w:r>
      <w:proofErr w:type="spellEnd"/>
      <w:r w:rsidRPr="00EE184A">
        <w:rPr>
          <w:rFonts w:ascii="Times New Roman" w:hAnsi="Times New Roman" w:cs="Times New Roman"/>
          <w:sz w:val="28"/>
        </w:rPr>
        <w:t>.</w:t>
      </w:r>
    </w:p>
    <w:p w14:paraId="7B2E1A4A" w14:textId="77777777" w:rsidR="00B75F78" w:rsidRPr="00EE184A" w:rsidRDefault="00B75F7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Өңірлер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бойынша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жоғары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Маңғыстау</w:t>
      </w:r>
      <w:proofErr w:type="spellEnd"/>
      <w:r w:rsidRPr="00EE184A">
        <w:rPr>
          <w:rFonts w:ascii="Times New Roman" w:hAnsi="Times New Roman" w:cs="Times New Roman"/>
          <w:sz w:val="28"/>
        </w:rPr>
        <w:t xml:space="preserve"> (74,0%), Атырау (70,3%)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Ақтөбе</w:t>
      </w:r>
      <w:proofErr w:type="spellEnd"/>
      <w:r w:rsidRPr="00EE184A">
        <w:rPr>
          <w:rFonts w:ascii="Times New Roman" w:hAnsi="Times New Roman" w:cs="Times New Roman"/>
          <w:sz w:val="28"/>
        </w:rPr>
        <w:t xml:space="preserve"> (69,3%) </w:t>
      </w:r>
      <w:proofErr w:type="spellStart"/>
      <w:r w:rsidRPr="00EE184A">
        <w:rPr>
          <w:rFonts w:ascii="Times New Roman" w:hAnsi="Times New Roman" w:cs="Times New Roman"/>
          <w:sz w:val="28"/>
        </w:rPr>
        <w:t>облыстарында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байқалды</w:t>
      </w:r>
      <w:proofErr w:type="spellEnd"/>
      <w:r w:rsidRPr="00EE184A">
        <w:rPr>
          <w:rFonts w:ascii="Times New Roman" w:hAnsi="Times New Roman" w:cs="Times New Roman"/>
          <w:sz w:val="28"/>
        </w:rPr>
        <w:t>.</w:t>
      </w:r>
    </w:p>
    <w:p w14:paraId="32B385B7" w14:textId="77777777" w:rsidR="00B75F78" w:rsidRPr="00EE184A" w:rsidRDefault="00B75F7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Ең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төмен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қарқыны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жаңадан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құрылған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Ұлытау</w:t>
      </w:r>
      <w:proofErr w:type="spellEnd"/>
      <w:r w:rsidRPr="00EE184A">
        <w:rPr>
          <w:rFonts w:ascii="Times New Roman" w:hAnsi="Times New Roman" w:cs="Times New Roman"/>
          <w:sz w:val="28"/>
        </w:rPr>
        <w:t xml:space="preserve"> (58,0%)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Абай (56,9%) </w:t>
      </w:r>
      <w:proofErr w:type="spellStart"/>
      <w:r w:rsidRPr="00EE184A">
        <w:rPr>
          <w:rFonts w:ascii="Times New Roman" w:hAnsi="Times New Roman" w:cs="Times New Roman"/>
          <w:sz w:val="28"/>
        </w:rPr>
        <w:t>облыстарында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байқалды</w:t>
      </w:r>
      <w:proofErr w:type="spellEnd"/>
      <w:r w:rsidRPr="00EE184A">
        <w:rPr>
          <w:rFonts w:ascii="Times New Roman" w:hAnsi="Times New Roman" w:cs="Times New Roman"/>
          <w:sz w:val="28"/>
        </w:rPr>
        <w:t>.</w:t>
      </w:r>
    </w:p>
    <w:p w14:paraId="2C1D88A3" w14:textId="77777777" w:rsidR="00F3511C" w:rsidRPr="00EE184A" w:rsidRDefault="00B75F78" w:rsidP="00EE184A">
      <w:pPr>
        <w:spacing w:after="0" w:line="240" w:lineRule="auto"/>
        <w:ind w:firstLine="709"/>
        <w:jc w:val="both"/>
        <w:rPr>
          <w:rFonts w:ascii="Times New Roman" w:hAnsi="Times New Roman" w:cs="Times New Roman"/>
          <w:sz w:val="28"/>
        </w:rPr>
      </w:pPr>
      <w:r w:rsidRPr="00EE184A">
        <w:rPr>
          <w:rFonts w:ascii="Times New Roman" w:hAnsi="Times New Roman" w:cs="Times New Roman"/>
          <w:sz w:val="28"/>
        </w:rPr>
        <w:lastRenderedPageBreak/>
        <w:t xml:space="preserve">2023 </w:t>
      </w:r>
      <w:proofErr w:type="spellStart"/>
      <w:r w:rsidRPr="00EE184A">
        <w:rPr>
          <w:rFonts w:ascii="Times New Roman" w:hAnsi="Times New Roman" w:cs="Times New Roman"/>
          <w:sz w:val="28"/>
        </w:rPr>
        <w:t>жылы</w:t>
      </w:r>
      <w:proofErr w:type="spellEnd"/>
      <w:r w:rsidRPr="00EE184A">
        <w:rPr>
          <w:rFonts w:ascii="Times New Roman" w:hAnsi="Times New Roman" w:cs="Times New Roman"/>
          <w:sz w:val="28"/>
        </w:rPr>
        <w:t xml:space="preserve"> 2022 </w:t>
      </w:r>
      <w:proofErr w:type="spellStart"/>
      <w:r w:rsidRPr="00EE184A">
        <w:rPr>
          <w:rFonts w:ascii="Times New Roman" w:hAnsi="Times New Roman" w:cs="Times New Roman"/>
          <w:sz w:val="28"/>
        </w:rPr>
        <w:t>жылмен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салыстырғанда</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 xml:space="preserve">ӨСЖ </w:t>
      </w:r>
      <w:proofErr w:type="spellStart"/>
      <w:r w:rsidRPr="00EE184A">
        <w:rPr>
          <w:rFonts w:ascii="Times New Roman" w:hAnsi="Times New Roman" w:cs="Times New Roman"/>
          <w:sz w:val="28"/>
        </w:rPr>
        <w:t>сәйкес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елді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мекендерді</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объектілермен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және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қызметтермен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жеңілдіктермен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62,5%-дан 64,7%-</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оның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ішінде</w:t>
      </w:r>
      <w:proofErr w:type="spellEnd"/>
      <w:r w:rsidRPr="00EE184A">
        <w:rPr>
          <w:rFonts w:ascii="Times New Roman" w:hAnsi="Times New Roman" w:cs="Times New Roman"/>
          <w:sz w:val="28"/>
        </w:rPr>
        <w:t xml:space="preserve"> Абай </w:t>
      </w:r>
      <w:proofErr w:type="spellStart"/>
      <w:r w:rsidRPr="00EE184A">
        <w:rPr>
          <w:rFonts w:ascii="Times New Roman" w:hAnsi="Times New Roman" w:cs="Times New Roman"/>
          <w:sz w:val="28"/>
        </w:rPr>
        <w:t>облыстарында</w:t>
      </w:r>
      <w:proofErr w:type="spellEnd"/>
      <w:r w:rsidRPr="00EE184A">
        <w:rPr>
          <w:rFonts w:ascii="Times New Roman" w:hAnsi="Times New Roman" w:cs="Times New Roman"/>
          <w:sz w:val="28"/>
        </w:rPr>
        <w:t xml:space="preserve"> – 55,1-ден 56,9%-</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Ақмола</w:t>
      </w:r>
      <w:proofErr w:type="spellEnd"/>
      <w:r w:rsidRPr="00EE184A">
        <w:rPr>
          <w:rFonts w:ascii="Times New Roman" w:hAnsi="Times New Roman" w:cs="Times New Roman"/>
          <w:sz w:val="28"/>
        </w:rPr>
        <w:t xml:space="preserve"> – 64,3-тен 65,7%-</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Алматы қ. – 36,7%-дан 6,6%-</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өсті</w:t>
      </w:r>
      <w:proofErr w:type="spellEnd"/>
      <w:r w:rsidRPr="00EE184A">
        <w:rPr>
          <w:rFonts w:ascii="Times New Roman" w:hAnsi="Times New Roman" w:cs="Times New Roman"/>
          <w:sz w:val="28"/>
        </w:rPr>
        <w:t xml:space="preserve"> 64,5%-</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Атырау – 67,4-тен 70,3%-</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Шығыс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Қазақстан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облысы</w:t>
      </w:r>
      <w:proofErr w:type="spellEnd"/>
      <w:r w:rsidRPr="00EE184A">
        <w:rPr>
          <w:rFonts w:ascii="Times New Roman" w:hAnsi="Times New Roman" w:cs="Times New Roman"/>
          <w:sz w:val="28"/>
        </w:rPr>
        <w:t xml:space="preserve"> – 57,3-тен 58,5%-</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Жамбыл – 68,3-тен 69,3%-</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Жетісу</w:t>
      </w:r>
      <w:proofErr w:type="spellEnd"/>
      <w:r w:rsidRPr="00EE184A">
        <w:rPr>
          <w:rFonts w:ascii="Times New Roman" w:hAnsi="Times New Roman" w:cs="Times New Roman"/>
          <w:sz w:val="28"/>
        </w:rPr>
        <w:t xml:space="preserve"> – 59,1-ден 65,4%-</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Батыс</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Қазақстан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облысы</w:t>
      </w:r>
      <w:proofErr w:type="spellEnd"/>
      <w:r w:rsidRPr="00EE184A">
        <w:rPr>
          <w:rFonts w:ascii="Times New Roman" w:hAnsi="Times New Roman" w:cs="Times New Roman"/>
          <w:sz w:val="28"/>
        </w:rPr>
        <w:t xml:space="preserve"> – 59,1-ден 60,5%-</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Қарағанды</w:t>
      </w:r>
      <w:proofErr w:type="spellEnd"/>
      <w:r w:rsidRPr="00EE184A">
        <w:rPr>
          <w:rFonts w:ascii="Times New Roman" w:hAnsi="Times New Roman" w:cs="Times New Roman"/>
          <w:sz w:val="28"/>
        </w:rPr>
        <w:t xml:space="preserve"> ​​– 59,1-ден 60,55,2%-</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w:t>
      </w:r>
      <w:proofErr w:type="spellEnd"/>
      <w:r w:rsidRPr="00EE184A">
        <w:rPr>
          <w:rFonts w:ascii="Times New Roman" w:hAnsi="Times New Roman" w:cs="Times New Roman"/>
          <w:sz w:val="28"/>
        </w:rPr>
        <w:t>. 62,3%-</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Қостанай</w:t>
      </w:r>
      <w:proofErr w:type="spellEnd"/>
      <w:r w:rsidRPr="00EE184A">
        <w:rPr>
          <w:rFonts w:ascii="Times New Roman" w:hAnsi="Times New Roman" w:cs="Times New Roman"/>
          <w:sz w:val="28"/>
        </w:rPr>
        <w:t xml:space="preserve"> – 66,4-тен 68,3%-</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Қызылорда</w:t>
      </w:r>
      <w:proofErr w:type="spellEnd"/>
      <w:r w:rsidRPr="00EE184A">
        <w:rPr>
          <w:rFonts w:ascii="Times New Roman" w:hAnsi="Times New Roman" w:cs="Times New Roman"/>
          <w:sz w:val="28"/>
        </w:rPr>
        <w:t xml:space="preserve"> – 66,3-тен 67%-</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Маңғыстау</w:t>
      </w:r>
      <w:proofErr w:type="spellEnd"/>
      <w:r w:rsidRPr="00EE184A">
        <w:rPr>
          <w:rFonts w:ascii="Times New Roman" w:hAnsi="Times New Roman" w:cs="Times New Roman"/>
          <w:sz w:val="28"/>
        </w:rPr>
        <w:t xml:space="preserve"> – 72,6-дан 74%-</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Павлодар – 65,5-тен 66,3%-</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Солтүстік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Қазақстан</w:t>
      </w:r>
      <w:proofErr w:type="spellEnd"/>
      <w:r w:rsidRPr="00EE184A">
        <w:rPr>
          <w:rFonts w:ascii="Times New Roman" w:hAnsi="Times New Roman" w:cs="Times New Roman"/>
          <w:sz w:val="28"/>
        </w:rPr>
        <w:t xml:space="preserve"> – 62,9-дан 64,3%-</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Түркістан</w:t>
      </w:r>
      <w:proofErr w:type="spellEnd"/>
      <w:r w:rsidRPr="00EE184A">
        <w:rPr>
          <w:rFonts w:ascii="Times New Roman" w:hAnsi="Times New Roman" w:cs="Times New Roman"/>
          <w:sz w:val="28"/>
        </w:rPr>
        <w:t xml:space="preserve"> – 65,5%-</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w:t>
      </w:r>
      <w:proofErr w:type="spellEnd"/>
      <w:r w:rsidRPr="00EE184A">
        <w:rPr>
          <w:rFonts w:ascii="Times New Roman" w:hAnsi="Times New Roman" w:cs="Times New Roman"/>
          <w:sz w:val="28"/>
        </w:rPr>
        <w:t>. 1-ден 58%-</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w:t>
      </w:r>
      <w:proofErr w:type="spellEnd"/>
      <w:r w:rsidRPr="00EE184A">
        <w:rPr>
          <w:rFonts w:ascii="Times New Roman" w:hAnsi="Times New Roman" w:cs="Times New Roman"/>
          <w:sz w:val="28"/>
        </w:rPr>
        <w:t xml:space="preserve">, Астана </w:t>
      </w:r>
      <w:proofErr w:type="spellStart"/>
      <w:r w:rsidRPr="00EE184A">
        <w:rPr>
          <w:rFonts w:ascii="Times New Roman" w:hAnsi="Times New Roman" w:cs="Times New Roman"/>
          <w:sz w:val="28"/>
        </w:rPr>
        <w:t>қаласында</w:t>
      </w:r>
      <w:proofErr w:type="spellEnd"/>
      <w:r w:rsidRPr="00EE184A">
        <w:rPr>
          <w:rFonts w:ascii="Times New Roman" w:hAnsi="Times New Roman" w:cs="Times New Roman"/>
          <w:sz w:val="28"/>
        </w:rPr>
        <w:t xml:space="preserve"> – 85,6-дан 86,4%-</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w:t>
      </w:r>
      <w:proofErr w:type="spellEnd"/>
      <w:r w:rsidRPr="00EE184A">
        <w:rPr>
          <w:rFonts w:ascii="Times New Roman" w:hAnsi="Times New Roman" w:cs="Times New Roman"/>
          <w:sz w:val="28"/>
        </w:rPr>
        <w:t xml:space="preserve">, Шымкент </w:t>
      </w:r>
      <w:proofErr w:type="spellStart"/>
      <w:r w:rsidRPr="00EE184A">
        <w:rPr>
          <w:rFonts w:ascii="Times New Roman" w:hAnsi="Times New Roman" w:cs="Times New Roman"/>
          <w:sz w:val="28"/>
        </w:rPr>
        <w:t>қаласында</w:t>
      </w:r>
      <w:proofErr w:type="spellEnd"/>
      <w:r w:rsidRPr="00EE184A">
        <w:rPr>
          <w:rFonts w:ascii="Times New Roman" w:hAnsi="Times New Roman" w:cs="Times New Roman"/>
          <w:sz w:val="28"/>
        </w:rPr>
        <w:t xml:space="preserve"> – 58,9-дан 87,8%-</w:t>
      </w:r>
      <w:proofErr w:type="spellStart"/>
      <w:r w:rsidRPr="00EE184A">
        <w:rPr>
          <w:rFonts w:ascii="Times New Roman" w:hAnsi="Times New Roman" w:cs="Times New Roman"/>
          <w:sz w:val="28"/>
        </w:rPr>
        <w:t>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дейін</w:t>
      </w:r>
      <w:proofErr w:type="spellEnd"/>
      <w:r w:rsidRPr="00EE184A">
        <w:rPr>
          <w:rFonts w:ascii="Times New Roman" w:hAnsi="Times New Roman" w:cs="Times New Roman"/>
          <w:sz w:val="28"/>
        </w:rPr>
        <w:t>.</w:t>
      </w:r>
    </w:p>
    <w:p w14:paraId="040F8FD0" w14:textId="77777777" w:rsidR="00B75F78" w:rsidRPr="00345CAB" w:rsidRDefault="00407A6D" w:rsidP="00EE184A">
      <w:pPr>
        <w:spacing w:after="0" w:line="240" w:lineRule="auto"/>
      </w:pPr>
      <w:r w:rsidRPr="00345CAB">
        <w:rPr>
          <w:noProof/>
        </w:rPr>
        <w:drawing>
          <wp:inline distT="0" distB="0" distL="0" distR="0" wp14:anchorId="3E9FE1D5" wp14:editId="16A76CA4">
            <wp:extent cx="6119495" cy="4315037"/>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40CD3AF" w14:textId="77777777" w:rsidR="00F3511C" w:rsidRPr="00EE184A" w:rsidRDefault="00B53209" w:rsidP="00EE184A">
      <w:pPr>
        <w:spacing w:after="0" w:line="240" w:lineRule="auto"/>
        <w:jc w:val="center"/>
        <w:rPr>
          <w:rFonts w:ascii="Times New Roman" w:hAnsi="Times New Roman" w:cs="Times New Roman"/>
        </w:rPr>
      </w:pPr>
      <w:r w:rsidRPr="00EE184A">
        <w:rPr>
          <w:rFonts w:ascii="Times New Roman" w:hAnsi="Times New Roman" w:cs="Times New Roman"/>
        </w:rPr>
        <w:fldChar w:fldCharType="begin"/>
      </w:r>
      <w:r w:rsidRPr="00EE184A">
        <w:rPr>
          <w:rFonts w:ascii="Times New Roman" w:hAnsi="Times New Roman" w:cs="Times New Roman"/>
        </w:rPr>
        <w:instrText xml:space="preserve"> SEQ Рисунок \* ARABIC </w:instrText>
      </w:r>
      <w:r w:rsidRPr="00EE184A">
        <w:rPr>
          <w:rFonts w:ascii="Times New Roman" w:hAnsi="Times New Roman" w:cs="Times New Roman"/>
        </w:rPr>
        <w:fldChar w:fldCharType="separate"/>
      </w:r>
      <w:r w:rsidR="00D84985" w:rsidRPr="00EE184A">
        <w:rPr>
          <w:rFonts w:ascii="Times New Roman" w:hAnsi="Times New Roman" w:cs="Times New Roman"/>
        </w:rPr>
        <w:t>3</w:t>
      </w:r>
      <w:r w:rsidRPr="00EE184A">
        <w:rPr>
          <w:rFonts w:ascii="Times New Roman" w:hAnsi="Times New Roman" w:cs="Times New Roman"/>
        </w:rPr>
        <w:fldChar w:fldCharType="end"/>
      </w:r>
      <w:r w:rsidR="007F48F0" w:rsidRPr="00EE184A">
        <w:rPr>
          <w:rFonts w:ascii="Times New Roman" w:hAnsi="Times New Roman" w:cs="Times New Roman"/>
        </w:rPr>
        <w:t>-</w:t>
      </w:r>
      <w:r w:rsidR="00533AC5" w:rsidRPr="00EE184A">
        <w:rPr>
          <w:rFonts w:ascii="Times New Roman" w:hAnsi="Times New Roman" w:cs="Times New Roman"/>
        </w:rPr>
        <w:t xml:space="preserve">сурет. </w:t>
      </w:r>
      <w:r w:rsidR="003D3B3F" w:rsidRPr="00EE184A">
        <w:rPr>
          <w:rFonts w:ascii="Times New Roman" w:hAnsi="Times New Roman" w:cs="Times New Roman"/>
        </w:rPr>
        <w:t xml:space="preserve">ӨСЖ </w:t>
      </w:r>
      <w:proofErr w:type="spellStart"/>
      <w:r w:rsidR="00B75F78" w:rsidRPr="00EE184A">
        <w:rPr>
          <w:rFonts w:ascii="Times New Roman" w:hAnsi="Times New Roman" w:cs="Times New Roman"/>
        </w:rPr>
        <w:t>сәйкес</w:t>
      </w:r>
      <w:proofErr w:type="spellEnd"/>
      <w:r w:rsidR="00B75F78" w:rsidRPr="00EE184A">
        <w:rPr>
          <w:rFonts w:ascii="Times New Roman" w:hAnsi="Times New Roman" w:cs="Times New Roman"/>
        </w:rPr>
        <w:t xml:space="preserve"> </w:t>
      </w:r>
      <w:proofErr w:type="spellStart"/>
      <w:r w:rsidR="00315843" w:rsidRPr="00EE184A">
        <w:rPr>
          <w:rFonts w:ascii="Times New Roman" w:hAnsi="Times New Roman" w:cs="Times New Roman"/>
        </w:rPr>
        <w:t>өңірлерді</w:t>
      </w:r>
      <w:proofErr w:type="spellEnd"/>
      <w:r w:rsidR="00B75F78" w:rsidRPr="00EE184A">
        <w:rPr>
          <w:rFonts w:ascii="Times New Roman" w:hAnsi="Times New Roman" w:cs="Times New Roman"/>
        </w:rPr>
        <w:t xml:space="preserve"> </w:t>
      </w:r>
      <w:proofErr w:type="spellStart"/>
      <w:r w:rsidR="00B75F78" w:rsidRPr="00EE184A">
        <w:rPr>
          <w:rFonts w:ascii="Times New Roman" w:hAnsi="Times New Roman" w:cs="Times New Roman"/>
        </w:rPr>
        <w:t>инфрақұрылыммен</w:t>
      </w:r>
      <w:proofErr w:type="spellEnd"/>
      <w:r w:rsidR="00B75F78" w:rsidRPr="00EE184A">
        <w:rPr>
          <w:rFonts w:ascii="Times New Roman" w:hAnsi="Times New Roman" w:cs="Times New Roman"/>
        </w:rPr>
        <w:t xml:space="preserve"> </w:t>
      </w:r>
      <w:proofErr w:type="spellStart"/>
      <w:r w:rsidR="00B75F78" w:rsidRPr="00EE184A">
        <w:rPr>
          <w:rFonts w:ascii="Times New Roman" w:hAnsi="Times New Roman" w:cs="Times New Roman"/>
        </w:rPr>
        <w:t>қамтамасыз</w:t>
      </w:r>
      <w:proofErr w:type="spellEnd"/>
      <w:r w:rsidR="00B75F78" w:rsidRPr="00EE184A">
        <w:rPr>
          <w:rFonts w:ascii="Times New Roman" w:hAnsi="Times New Roman" w:cs="Times New Roman"/>
        </w:rPr>
        <w:t xml:space="preserve"> </w:t>
      </w:r>
      <w:proofErr w:type="spellStart"/>
      <w:r w:rsidR="00B75F78" w:rsidRPr="00EE184A">
        <w:rPr>
          <w:rFonts w:ascii="Times New Roman" w:hAnsi="Times New Roman" w:cs="Times New Roman"/>
        </w:rPr>
        <w:t>ету</w:t>
      </w:r>
      <w:proofErr w:type="spellEnd"/>
      <w:r w:rsidR="00B75F78" w:rsidRPr="00EE184A">
        <w:rPr>
          <w:rFonts w:ascii="Times New Roman" w:hAnsi="Times New Roman" w:cs="Times New Roman"/>
        </w:rPr>
        <w:t xml:space="preserve"> </w:t>
      </w:r>
      <w:proofErr w:type="spellStart"/>
      <w:r w:rsidR="00B75F78" w:rsidRPr="00EE184A">
        <w:rPr>
          <w:rFonts w:ascii="Times New Roman" w:hAnsi="Times New Roman" w:cs="Times New Roman"/>
        </w:rPr>
        <w:t>деңгейі</w:t>
      </w:r>
      <w:proofErr w:type="spellEnd"/>
    </w:p>
    <w:p w14:paraId="5B21D875" w14:textId="77777777" w:rsidR="00F3511C" w:rsidRPr="00345CAB" w:rsidRDefault="00F3511C" w:rsidP="00EE184A">
      <w:pPr>
        <w:spacing w:after="0" w:line="240" w:lineRule="auto"/>
      </w:pPr>
    </w:p>
    <w:p w14:paraId="3C79F252" w14:textId="77777777" w:rsidR="00F3511C" w:rsidRPr="00EE184A" w:rsidRDefault="00B75F78" w:rsidP="00EE184A">
      <w:pPr>
        <w:spacing w:after="0" w:line="240" w:lineRule="auto"/>
        <w:ind w:firstLine="709"/>
        <w:jc w:val="both"/>
        <w:rPr>
          <w:rFonts w:ascii="Times New Roman" w:hAnsi="Times New Roman" w:cs="Times New Roman"/>
          <w:sz w:val="28"/>
        </w:rPr>
      </w:pPr>
      <w:proofErr w:type="spellStart"/>
      <w:r w:rsidRPr="00EE184A">
        <w:rPr>
          <w:rFonts w:ascii="Times New Roman" w:hAnsi="Times New Roman" w:cs="Times New Roman"/>
          <w:sz w:val="28"/>
        </w:rPr>
        <w:t>Сонымен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бірге</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 xml:space="preserve">ӨСЖ </w:t>
      </w:r>
      <w:proofErr w:type="spellStart"/>
      <w:r w:rsidRPr="00EE184A">
        <w:rPr>
          <w:rFonts w:ascii="Times New Roman" w:hAnsi="Times New Roman" w:cs="Times New Roman"/>
          <w:sz w:val="28"/>
        </w:rPr>
        <w:t>талаптарын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жетілдіру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жалғасуда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Осылайша</w:t>
      </w:r>
      <w:proofErr w:type="spellEnd"/>
      <w:r w:rsidRPr="00EE184A">
        <w:rPr>
          <w:rFonts w:ascii="Times New Roman" w:hAnsi="Times New Roman" w:cs="Times New Roman"/>
          <w:sz w:val="28"/>
        </w:rPr>
        <w:t xml:space="preserve">, 2023 </w:t>
      </w:r>
      <w:proofErr w:type="spellStart"/>
      <w:r w:rsidRPr="00EE184A">
        <w:rPr>
          <w:rFonts w:ascii="Times New Roman" w:hAnsi="Times New Roman" w:cs="Times New Roman"/>
          <w:sz w:val="28"/>
        </w:rPr>
        <w:t>жылы</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ӨСЖ</w:t>
      </w:r>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объектілер</w:t>
      </w:r>
      <w:proofErr w:type="spellEnd"/>
      <w:r w:rsidRPr="00EE184A">
        <w:rPr>
          <w:rFonts w:ascii="Times New Roman" w:hAnsi="Times New Roman" w:cs="Times New Roman"/>
          <w:sz w:val="28"/>
        </w:rPr>
        <w:t xml:space="preserve"> мен </w:t>
      </w:r>
      <w:proofErr w:type="spellStart"/>
      <w:r w:rsidRPr="00EE184A">
        <w:rPr>
          <w:rFonts w:ascii="Times New Roman" w:hAnsi="Times New Roman" w:cs="Times New Roman"/>
          <w:sz w:val="28"/>
        </w:rPr>
        <w:t>қызметтердің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жеңілдіктер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қолданыстағы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тізбесін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кеңейту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бөлігінде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өзгерістер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енгізілді</w:t>
      </w:r>
      <w:proofErr w:type="spellEnd"/>
      <w:r w:rsidRPr="00EE184A">
        <w:rPr>
          <w:rFonts w:ascii="Times New Roman" w:hAnsi="Times New Roman" w:cs="Times New Roman"/>
          <w:sz w:val="28"/>
        </w:rPr>
        <w:t>.</w:t>
      </w:r>
    </w:p>
    <w:p w14:paraId="2D520A42" w14:textId="77777777" w:rsidR="007D1EC4" w:rsidRPr="00EE184A" w:rsidRDefault="000064D0" w:rsidP="00EE184A">
      <w:pPr>
        <w:spacing w:after="0" w:line="240" w:lineRule="auto"/>
        <w:ind w:firstLine="709"/>
        <w:jc w:val="both"/>
        <w:rPr>
          <w:rFonts w:ascii="Times New Roman" w:hAnsi="Times New Roman" w:cs="Times New Roman"/>
          <w:sz w:val="28"/>
        </w:rPr>
      </w:pPr>
      <w:bookmarkStart w:id="18" w:name="_Toc186988948"/>
      <w:bookmarkStart w:id="19" w:name="_Toc186989047"/>
      <w:proofErr w:type="spellStart"/>
      <w:r w:rsidRPr="00EE184A">
        <w:rPr>
          <w:rFonts w:ascii="Times New Roman" w:hAnsi="Times New Roman" w:cs="Times New Roman"/>
          <w:sz w:val="28"/>
        </w:rPr>
        <w:t>Бюджеттік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жоспарлауды</w:t>
      </w:r>
      <w:proofErr w:type="spellEnd"/>
      <w:r w:rsidRPr="00EE184A">
        <w:rPr>
          <w:rFonts w:ascii="Times New Roman" w:hAnsi="Times New Roman" w:cs="Times New Roman"/>
          <w:sz w:val="28"/>
        </w:rPr>
        <w:t xml:space="preserve"> </w:t>
      </w:r>
      <w:r w:rsidR="003D3B3F" w:rsidRPr="00EE184A">
        <w:rPr>
          <w:rFonts w:ascii="Times New Roman" w:hAnsi="Times New Roman" w:cs="Times New Roman"/>
          <w:sz w:val="28"/>
        </w:rPr>
        <w:t>ӨСЖ</w:t>
      </w:r>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қамтамасыз</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ету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деңгейіне</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байланыстыру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шаралары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қабылданды</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Бұл</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мемлекеттік</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бюджеттің</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инфрақұрылымға</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шығыстарын</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жоспарлау</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тиімділігін</w:t>
      </w:r>
      <w:proofErr w:type="spellEnd"/>
      <w:r w:rsidRPr="00EE184A">
        <w:rPr>
          <w:rFonts w:ascii="Times New Roman" w:hAnsi="Times New Roman" w:cs="Times New Roman"/>
          <w:sz w:val="28"/>
        </w:rPr>
        <w:t xml:space="preserve"> </w:t>
      </w:r>
      <w:proofErr w:type="spellStart"/>
      <w:r w:rsidR="00543827" w:rsidRPr="00EE184A">
        <w:rPr>
          <w:rFonts w:ascii="Times New Roman" w:hAnsi="Times New Roman" w:cs="Times New Roman"/>
          <w:sz w:val="28"/>
        </w:rPr>
        <w:t>едәуір</w:t>
      </w:r>
      <w:proofErr w:type="spellEnd"/>
      <w:r w:rsidRPr="00EE184A">
        <w:rPr>
          <w:rFonts w:ascii="Times New Roman" w:hAnsi="Times New Roman" w:cs="Times New Roman"/>
          <w:sz w:val="28"/>
        </w:rPr>
        <w:t xml:space="preserve"> </w:t>
      </w:r>
      <w:proofErr w:type="spellStart"/>
      <w:r w:rsidRPr="00EE184A">
        <w:rPr>
          <w:rFonts w:ascii="Times New Roman" w:hAnsi="Times New Roman" w:cs="Times New Roman"/>
          <w:sz w:val="28"/>
        </w:rPr>
        <w:t>арттырады</w:t>
      </w:r>
      <w:proofErr w:type="spellEnd"/>
      <w:r w:rsidRPr="00EE184A">
        <w:rPr>
          <w:rFonts w:ascii="Times New Roman" w:hAnsi="Times New Roman" w:cs="Times New Roman"/>
          <w:sz w:val="28"/>
        </w:rPr>
        <w:t>.</w:t>
      </w:r>
      <w:bookmarkStart w:id="20" w:name="_Toc191990017"/>
      <w:bookmarkStart w:id="21" w:name="_Hlk190618404"/>
    </w:p>
    <w:p w14:paraId="3F6050FB" w14:textId="77777777" w:rsidR="005F34BB" w:rsidRPr="00EE184A" w:rsidRDefault="00EA075A" w:rsidP="00EE184A">
      <w:pPr>
        <w:pStyle w:val="1"/>
        <w:ind w:firstLine="709"/>
        <w:jc w:val="both"/>
        <w:rPr>
          <w:rFonts w:ascii="Times New Roman" w:hAnsi="Times New Roman" w:cs="Times New Roman"/>
          <w:b/>
          <w:color w:val="auto"/>
          <w:sz w:val="28"/>
        </w:rPr>
      </w:pPr>
      <w:r w:rsidRPr="00EE184A">
        <w:rPr>
          <w:rFonts w:ascii="Times New Roman" w:hAnsi="Times New Roman" w:cs="Times New Roman"/>
          <w:b/>
          <w:color w:val="auto"/>
          <w:sz w:val="28"/>
        </w:rPr>
        <w:lastRenderedPageBreak/>
        <w:t xml:space="preserve">3. </w:t>
      </w:r>
      <w:proofErr w:type="spellStart"/>
      <w:r w:rsidRPr="00EE184A">
        <w:rPr>
          <w:rFonts w:ascii="Times New Roman" w:hAnsi="Times New Roman" w:cs="Times New Roman"/>
          <w:b/>
          <w:color w:val="auto"/>
          <w:sz w:val="28"/>
        </w:rPr>
        <w:t>Халықаралық</w:t>
      </w:r>
      <w:proofErr w:type="spellEnd"/>
      <w:r w:rsidRPr="00EE184A">
        <w:rPr>
          <w:rFonts w:ascii="Times New Roman" w:hAnsi="Times New Roman" w:cs="Times New Roman"/>
          <w:b/>
          <w:color w:val="auto"/>
          <w:sz w:val="28"/>
        </w:rPr>
        <w:t xml:space="preserve"> </w:t>
      </w:r>
      <w:proofErr w:type="spellStart"/>
      <w:r w:rsidRPr="00EE184A">
        <w:rPr>
          <w:rFonts w:ascii="Times New Roman" w:hAnsi="Times New Roman" w:cs="Times New Roman"/>
          <w:b/>
          <w:color w:val="auto"/>
          <w:sz w:val="28"/>
        </w:rPr>
        <w:t>тәжірибеге</w:t>
      </w:r>
      <w:proofErr w:type="spellEnd"/>
      <w:r w:rsidRPr="00EE184A">
        <w:rPr>
          <w:rFonts w:ascii="Times New Roman" w:hAnsi="Times New Roman" w:cs="Times New Roman"/>
          <w:b/>
          <w:color w:val="auto"/>
          <w:sz w:val="28"/>
        </w:rPr>
        <w:t xml:space="preserve"> </w:t>
      </w:r>
      <w:proofErr w:type="spellStart"/>
      <w:r w:rsidRPr="00EE184A">
        <w:rPr>
          <w:rFonts w:ascii="Times New Roman" w:hAnsi="Times New Roman" w:cs="Times New Roman"/>
          <w:b/>
          <w:color w:val="auto"/>
          <w:sz w:val="28"/>
        </w:rPr>
        <w:t>шолу</w:t>
      </w:r>
      <w:bookmarkEnd w:id="18"/>
      <w:bookmarkEnd w:id="19"/>
      <w:bookmarkEnd w:id="20"/>
      <w:proofErr w:type="spellEnd"/>
    </w:p>
    <w:p w14:paraId="6D0F8034" w14:textId="77777777" w:rsidR="007F48F0" w:rsidRPr="00407A6D" w:rsidRDefault="003F271A" w:rsidP="00EE184A">
      <w:pPr>
        <w:pStyle w:val="2"/>
        <w:spacing w:before="0" w:line="240" w:lineRule="auto"/>
        <w:ind w:firstLine="709"/>
        <w:jc w:val="both"/>
        <w:rPr>
          <w:rFonts w:ascii="Times New Roman" w:hAnsi="Times New Roman" w:cs="Times New Roman"/>
          <w:b/>
          <w:bCs/>
          <w:color w:val="auto"/>
          <w:sz w:val="28"/>
          <w:szCs w:val="28"/>
          <w:lang w:val="kk-KZ"/>
        </w:rPr>
      </w:pPr>
      <w:bookmarkStart w:id="22" w:name="_Toc191990018"/>
      <w:r w:rsidRPr="00B1733E">
        <w:rPr>
          <w:rFonts w:ascii="Times New Roman" w:hAnsi="Times New Roman" w:cs="Times New Roman"/>
          <w:b/>
          <w:bCs/>
          <w:color w:val="auto"/>
          <w:sz w:val="28"/>
          <w:szCs w:val="28"/>
          <w:lang w:val="kk-KZ"/>
        </w:rPr>
        <w:t>3.1 Халықты негізгі инфрақұрылыммен (әлеуметтік, инжен</w:t>
      </w:r>
      <w:r w:rsidR="00793425" w:rsidRPr="00B1733E">
        <w:rPr>
          <w:rFonts w:ascii="Times New Roman" w:hAnsi="Times New Roman" w:cs="Times New Roman"/>
          <w:b/>
          <w:bCs/>
          <w:color w:val="auto"/>
          <w:sz w:val="28"/>
          <w:szCs w:val="28"/>
          <w:lang w:val="kk-KZ"/>
        </w:rPr>
        <w:t>ерлік, көліктік)</w:t>
      </w:r>
      <w:r w:rsidR="00793425" w:rsidRPr="00407A6D">
        <w:rPr>
          <w:rFonts w:ascii="Times New Roman" w:hAnsi="Times New Roman" w:cs="Times New Roman"/>
          <w:b/>
          <w:bCs/>
          <w:color w:val="auto"/>
          <w:sz w:val="28"/>
          <w:szCs w:val="28"/>
          <w:lang w:val="kk-KZ"/>
        </w:rPr>
        <w:t xml:space="preserve"> және жайлы қалалық ортамен</w:t>
      </w:r>
      <w:r w:rsidR="00793425" w:rsidRPr="00B1733E">
        <w:rPr>
          <w:rFonts w:ascii="Times New Roman" w:hAnsi="Times New Roman" w:cs="Times New Roman"/>
          <w:b/>
          <w:bCs/>
          <w:color w:val="auto"/>
          <w:sz w:val="28"/>
          <w:szCs w:val="28"/>
          <w:lang w:val="kk-KZ"/>
        </w:rPr>
        <w:t xml:space="preserve"> қамтамасыз ету</w:t>
      </w:r>
      <w:bookmarkEnd w:id="22"/>
    </w:p>
    <w:p w14:paraId="06B62EA0" w14:textId="77777777" w:rsidR="007F48F0" w:rsidRPr="00407A6D"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Базалық инфрақұрылымды</w:t>
      </w:r>
      <w:r w:rsidR="003D3B3F" w:rsidRPr="00407A6D">
        <w:rPr>
          <w:rFonts w:ascii="Times New Roman" w:hAnsi="Times New Roman" w:cs="Times New Roman"/>
          <w:sz w:val="28"/>
          <w:szCs w:val="28"/>
          <w:lang w:val="kk-KZ"/>
        </w:rPr>
        <w:t xml:space="preserve"> және жайлы қалалық ортаны</w:t>
      </w:r>
      <w:r w:rsidRPr="00407A6D">
        <w:rPr>
          <w:rFonts w:ascii="Times New Roman" w:hAnsi="Times New Roman" w:cs="Times New Roman"/>
          <w:sz w:val="28"/>
          <w:szCs w:val="28"/>
          <w:lang w:val="kk-KZ"/>
        </w:rPr>
        <w:t xml:space="preserve"> қамтамасыз етудегі өңірлік теңгерімсіздіктерді жұмсартудың тиімді тетіктерін іске асыру мақсатында әлемдік тәжірибеге талдау жүргізілді. Негізгі инфрақұрылымдық жағдайларды </w:t>
      </w:r>
      <w:r w:rsidR="003D3B3F" w:rsidRPr="00407A6D">
        <w:rPr>
          <w:rFonts w:ascii="Times New Roman" w:hAnsi="Times New Roman" w:cs="Times New Roman"/>
          <w:sz w:val="28"/>
          <w:szCs w:val="28"/>
          <w:lang w:val="kk-KZ"/>
        </w:rPr>
        <w:t xml:space="preserve">және жайлы қалалық ортаны </w:t>
      </w:r>
      <w:r w:rsidRPr="00407A6D">
        <w:rPr>
          <w:rFonts w:ascii="Times New Roman" w:hAnsi="Times New Roman" w:cs="Times New Roman"/>
          <w:sz w:val="28"/>
          <w:szCs w:val="28"/>
          <w:lang w:val="kk-KZ"/>
        </w:rPr>
        <w:t>қамтамасыз етудің әлемдік тәжірибесі кең ауқымды шешімдерді қамтиды.</w:t>
      </w:r>
    </w:p>
    <w:p w14:paraId="16275A9D" w14:textId="77777777" w:rsidR="00AF742A" w:rsidRPr="00B1733E" w:rsidRDefault="00AF742A"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Бүкіл ел бойынша қарапайым өмір сүру жағдайларын қамтамасыз ету, ауылдық жерлерді дамыту, ауылдық жерлерде инфрақұрылымдық жобаларды жүзеге асыру тұрғысынан Германияның тәжірибесі Қазақстанды қызықтырады.</w:t>
      </w:r>
    </w:p>
    <w:p w14:paraId="7ECBEC22"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Германияда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теңгерімсіздіктерді теңестіру «еркін қол жеткізу» (Daseinsvorsorge) механизмі арқылы жүзеге асырылды, бұл барлық </w:t>
      </w:r>
      <w:r w:rsidR="00CA683E" w:rsidRPr="00B1733E">
        <w:rPr>
          <w:rFonts w:ascii="Times New Roman" w:hAnsi="Times New Roman" w:cs="Times New Roman"/>
          <w:sz w:val="28"/>
          <w:szCs w:val="28"/>
          <w:lang w:val="kk-KZ"/>
        </w:rPr>
        <w:t>өңірлерде</w:t>
      </w:r>
      <w:r w:rsidRPr="00B1733E">
        <w:rPr>
          <w:rFonts w:ascii="Times New Roman" w:hAnsi="Times New Roman" w:cs="Times New Roman"/>
          <w:sz w:val="28"/>
          <w:szCs w:val="28"/>
          <w:lang w:val="kk-KZ"/>
        </w:rPr>
        <w:t xml:space="preserve"> негізгі өмір сүру жағдайларына кепілдік береді. Стратегия көлік желісін (автомобиль жолдары, темір жолдар) дамытуды және инженерлік инфрақұрылымды жаңғыртуды қамтиды.</w:t>
      </w:r>
    </w:p>
    <w:p w14:paraId="702ECFE8"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Сәтті іске асырудың мысалы ретінде Батыс пен Шығыс Германияның бұрынғы шекаралық аймағындағы табиғи аумақтарды қалпына келтіруге ықпал ететін GreenBelt жобасын келтіруге болады.</w:t>
      </w:r>
    </w:p>
    <w:p w14:paraId="4EEAE55A"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Инфрақұрылымдық жобалар Еуропалық Одақтың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Даму Қоры (ERDF) және «Ауылдық аумақтарды дамыту» бағдарламасы, жол құрылысы жобаларын қаржыландыру, инженерлік инфрақұрылымды жаңғырту және ауыл мектептерін дамыту сияқты ұлттық бағдарламалар арқылы қаржыландырылатын ауылдық жерлерге ерекше назар аударылады.</w:t>
      </w:r>
    </w:p>
    <w:p w14:paraId="246D8118"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Әлеуметтік инфрақұрылым инновациялық кластерлерді ынталандыру және аз дамыған </w:t>
      </w:r>
      <w:r w:rsidR="00CA683E" w:rsidRPr="00B1733E">
        <w:rPr>
          <w:rFonts w:ascii="Times New Roman" w:hAnsi="Times New Roman" w:cs="Times New Roman"/>
          <w:sz w:val="28"/>
          <w:szCs w:val="28"/>
          <w:lang w:val="kk-KZ"/>
        </w:rPr>
        <w:t>өңірлерде</w:t>
      </w:r>
      <w:r w:rsidRPr="00B1733E">
        <w:rPr>
          <w:rFonts w:ascii="Times New Roman" w:hAnsi="Times New Roman" w:cs="Times New Roman"/>
          <w:sz w:val="28"/>
          <w:szCs w:val="28"/>
          <w:lang w:val="kk-KZ"/>
        </w:rPr>
        <w:t xml:space="preserve"> мамандар мен инвестиция тарту үшін ғылыми орталықтар құру арқылы дамыды.</w:t>
      </w:r>
    </w:p>
    <w:p w14:paraId="17FE2F91" w14:textId="77777777" w:rsidR="00AF742A" w:rsidRPr="00B1733E" w:rsidRDefault="00AF742A"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Аумақтардың көліктік байланысын қамтамасыз ету және </w:t>
      </w:r>
      <w:r w:rsidR="00CA683E" w:rsidRPr="00B1733E">
        <w:rPr>
          <w:rFonts w:ascii="Times New Roman" w:hAnsi="Times New Roman" w:cs="Times New Roman"/>
          <w:sz w:val="28"/>
          <w:szCs w:val="28"/>
          <w:lang w:val="kk-KZ"/>
        </w:rPr>
        <w:t>өңірлерде</w:t>
      </w:r>
      <w:r w:rsidRPr="00B1733E">
        <w:rPr>
          <w:rFonts w:ascii="Times New Roman" w:hAnsi="Times New Roman" w:cs="Times New Roman"/>
          <w:sz w:val="28"/>
          <w:szCs w:val="28"/>
          <w:lang w:val="kk-KZ"/>
        </w:rPr>
        <w:t>ғы экономикалық белсенділікті ынталандыру бойынша Оңтүстік Кореяның тәжірибесі зерттелді.</w:t>
      </w:r>
    </w:p>
    <w:p w14:paraId="0D7389D9"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Оңтүстік Корея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тепе-теңдік саясатын белсенді түрде жүргізеді, соның ішінде бастамалар арқылы</w:t>
      </w:r>
      <w:r w:rsidRPr="00407A6D">
        <w:rPr>
          <w:rStyle w:val="af4"/>
          <w:rFonts w:ascii="Times New Roman" w:hAnsi="Times New Roman" w:cs="Times New Roman"/>
          <w:sz w:val="28"/>
          <w:szCs w:val="28"/>
        </w:rPr>
        <w:footnoteReference w:id="14"/>
      </w:r>
      <w:r w:rsidRPr="00B1733E">
        <w:rPr>
          <w:rFonts w:ascii="Times New Roman" w:hAnsi="Times New Roman" w:cs="Times New Roman"/>
          <w:sz w:val="28"/>
          <w:szCs w:val="28"/>
          <w:lang w:val="kk-KZ"/>
        </w:rPr>
        <w:t>:</w:t>
      </w:r>
    </w:p>
    <w:p w14:paraId="247BF7D7"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автомобиль жолдарын жаңғыртуға және ауыл мен қаланы байланыстыратын жоғары жылдамдықты теміржол желілерін құруға инвестиция салу;</w:t>
      </w:r>
    </w:p>
    <w:p w14:paraId="42DFBAD0"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шалғай аудандарда экономикалық өсуді ынталандыратын және халықтың мегаполистерге көшуін азайтатын индустриялық </w:t>
      </w:r>
      <w:r w:rsidR="00315843" w:rsidRPr="00B1733E">
        <w:rPr>
          <w:rFonts w:ascii="Times New Roman" w:hAnsi="Times New Roman" w:cs="Times New Roman"/>
          <w:sz w:val="28"/>
          <w:szCs w:val="28"/>
          <w:lang w:val="kk-KZ"/>
        </w:rPr>
        <w:t>өңірлерді</w:t>
      </w:r>
      <w:r w:rsidRPr="00B1733E">
        <w:rPr>
          <w:rFonts w:ascii="Times New Roman" w:hAnsi="Times New Roman" w:cs="Times New Roman"/>
          <w:sz w:val="28"/>
          <w:szCs w:val="28"/>
          <w:lang w:val="kk-KZ"/>
        </w:rPr>
        <w:t xml:space="preserve"> құру;</w:t>
      </w:r>
    </w:p>
    <w:p w14:paraId="1C0E90E3"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әлеуметтік нысандарды орталықсыздандыру арқылы медициналық, білім беру және мәдени қызметтердің қолжетімділігін қамтамасыз ету.</w:t>
      </w:r>
    </w:p>
    <w:p w14:paraId="75D90757" w14:textId="77777777" w:rsidR="007F48F0" w:rsidRPr="00B1733E" w:rsidRDefault="009B6B40" w:rsidP="00EE184A">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Бір көрнекті мысалдың бірі - шалғай аудандарды Сеулмен және басқа </w:t>
      </w:r>
      <w:r w:rsidRPr="00B1733E">
        <w:rPr>
          <w:rFonts w:ascii="Times New Roman" w:hAnsi="Times New Roman" w:cs="Times New Roman"/>
          <w:sz w:val="28"/>
          <w:szCs w:val="28"/>
          <w:lang w:val="kk-KZ"/>
        </w:rPr>
        <w:lastRenderedPageBreak/>
        <w:t xml:space="preserve">мегаполистермен байланыстыратын, жол жүру уақытын едәуір қысқартып, провинциялардағы экономикалық белсенділікті ынталандыратын KTX (KoreaTraineXpress) жоғары жылдамдықты теміржол желісінің дамуы. Сонымен қатар, Инчхон аймағындағы арнайы экономикалық </w:t>
      </w:r>
      <w:r w:rsidR="00055A5A" w:rsidRPr="00B1733E">
        <w:rPr>
          <w:rFonts w:ascii="Times New Roman" w:hAnsi="Times New Roman" w:cs="Times New Roman"/>
          <w:sz w:val="28"/>
          <w:szCs w:val="28"/>
          <w:lang w:val="kk-KZ"/>
        </w:rPr>
        <w:t>өңірлер</w:t>
      </w:r>
      <w:r w:rsidRPr="00B1733E">
        <w:rPr>
          <w:rFonts w:ascii="Times New Roman" w:hAnsi="Times New Roman" w:cs="Times New Roman"/>
          <w:sz w:val="28"/>
          <w:szCs w:val="28"/>
          <w:lang w:val="kk-KZ"/>
        </w:rPr>
        <w:t xml:space="preserve"> салық жеңілдіктері мен жеңілдетілген реттеу процедуралары арқылы </w:t>
      </w:r>
      <w:r w:rsidR="00116514" w:rsidRPr="00B1733E">
        <w:rPr>
          <w:rFonts w:ascii="Times New Roman" w:hAnsi="Times New Roman" w:cs="Times New Roman"/>
          <w:sz w:val="28"/>
          <w:szCs w:val="28"/>
          <w:lang w:val="kk-KZ"/>
        </w:rPr>
        <w:t>өңір</w:t>
      </w:r>
      <w:r w:rsidRPr="00B1733E">
        <w:rPr>
          <w:rFonts w:ascii="Times New Roman" w:hAnsi="Times New Roman" w:cs="Times New Roman"/>
          <w:sz w:val="28"/>
          <w:szCs w:val="28"/>
          <w:lang w:val="kk-KZ"/>
        </w:rPr>
        <w:t>қа инвестиция тартады.</w:t>
      </w:r>
    </w:p>
    <w:p w14:paraId="21FB7B42" w14:textId="77777777" w:rsidR="007D6AC3" w:rsidRPr="00B1733E" w:rsidRDefault="007D6AC3"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Дания тәжірибесі шағын қалалардың халықты тартудың жергілікті орталығы ретінде дамуымен ерекшеленді.</w:t>
      </w:r>
    </w:p>
    <w:p w14:paraId="47B4671F"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Кеңістіктік саясат</w:t>
      </w:r>
      <w:r w:rsidRPr="00407A6D">
        <w:rPr>
          <w:rStyle w:val="af4"/>
          <w:rFonts w:ascii="Times New Roman" w:hAnsi="Times New Roman" w:cs="Times New Roman"/>
          <w:sz w:val="28"/>
          <w:szCs w:val="28"/>
        </w:rPr>
        <w:footnoteReference w:id="15"/>
      </w:r>
      <w:r w:rsidR="00533AC5" w:rsidRPr="00407A6D">
        <w:rPr>
          <w:rFonts w:ascii="Times New Roman" w:hAnsi="Times New Roman" w:cs="Times New Roman"/>
          <w:sz w:val="28"/>
          <w:szCs w:val="28"/>
          <w:lang w:val="kk-KZ"/>
        </w:rPr>
        <w:t xml:space="preserve"> </w:t>
      </w:r>
      <w:r w:rsidR="00B603A3" w:rsidRPr="00B1733E">
        <w:rPr>
          <w:rFonts w:ascii="Times New Roman" w:hAnsi="Times New Roman" w:cs="Times New Roman"/>
          <w:sz w:val="28"/>
          <w:szCs w:val="28"/>
          <w:lang w:val="kk-KZ"/>
        </w:rPr>
        <w:t>Дания шалғай аудандардың тұрақты дамуы мен интеграциясына назар аударады. Негізгі шаралар мыналарды қамтиды:</w:t>
      </w:r>
    </w:p>
    <w:p w14:paraId="6EE4E96D"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жасыл көлік инфрақұрылымына инвестициялау (велосипед жолдары, нөлдік эмиссиясыз қоғамдық көлік);</w:t>
      </w:r>
    </w:p>
    <w:p w14:paraId="5EDBDA48"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шағын қалаларды жергілікті тартымдылық орталықтары ретінде дамыту;</w:t>
      </w:r>
    </w:p>
    <w:p w14:paraId="3351D459"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қолжетімді тұрғын үй құрылысын ынталандыру және инженерлік желілерді, оның ішінде сумен жабдықтау мен кәрізді дамыту.</w:t>
      </w:r>
    </w:p>
    <w:p w14:paraId="654C2C27"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Мысал ретінде жаңартылатын энергия көздеріне инвестиция салу арқылы энергиядан тәуелсіз болған Самсо аралын дамыту жобасы болып табылады. Қомақты ресурстар сонымен қатар қалалар мен ауылдық елді мекендерде өмір сүруге тең жағдай туғызатын қоғамдық көлік пен қолжетімді тұрғын үйді дамытуға бағытталған.</w:t>
      </w:r>
    </w:p>
    <w:p w14:paraId="3646BB7F" w14:textId="77777777" w:rsidR="007D6AC3" w:rsidRPr="00B1733E" w:rsidRDefault="007D6AC3"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Аумақтардың көліктік байланысын нығайту және ірі көлік дәліздерінің әлеуетін іске асыру тұрғысынан Польшаның тәжірибесі Қазақстанды қызықтырады.</w:t>
      </w:r>
    </w:p>
    <w:p w14:paraId="5293BD1E"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Польшаның қазіргі аумақтық саясаты ірі қалаларды шеткі аудандармен байланыстыратын автомобиль және темір жолдар желісі арқылы көлік инфрақұрылымын дамытуды көздейді (2030 жылға дейінгі ұлттық кеңістіктік даму тұжырымдамасы)</w:t>
      </w:r>
      <w:r w:rsidRPr="00407A6D">
        <w:rPr>
          <w:rStyle w:val="af4"/>
          <w:rFonts w:ascii="Times New Roman" w:hAnsi="Times New Roman" w:cs="Times New Roman"/>
          <w:sz w:val="28"/>
          <w:szCs w:val="28"/>
        </w:rPr>
        <w:footnoteReference w:id="16"/>
      </w:r>
      <w:r w:rsidRPr="00B1733E">
        <w:rPr>
          <w:rFonts w:ascii="Times New Roman" w:hAnsi="Times New Roman" w:cs="Times New Roman"/>
          <w:sz w:val="28"/>
          <w:szCs w:val="28"/>
          <w:lang w:val="kk-KZ"/>
        </w:rPr>
        <w:t>.</w:t>
      </w:r>
    </w:p>
    <w:p w14:paraId="08CB1AC4" w14:textId="77777777" w:rsidR="007F48F0" w:rsidRPr="00B1733E" w:rsidRDefault="009B6B4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ЕО қаражаты мектептер, ауруханалар мен спорт нысандарын салу арқылы ауылдық жерлерді қолдауға жұмсалады.</w:t>
      </w:r>
    </w:p>
    <w:p w14:paraId="72CE9622" w14:textId="77777777" w:rsidR="007F48F0" w:rsidRPr="000A1810" w:rsidRDefault="009B6B40"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Мысал ретінде еліміздің шығыс және батыс </w:t>
      </w:r>
      <w:r w:rsidR="00CA683E" w:rsidRPr="00B1733E">
        <w:rPr>
          <w:rFonts w:ascii="Times New Roman" w:hAnsi="Times New Roman" w:cs="Times New Roman"/>
          <w:sz w:val="28"/>
          <w:szCs w:val="28"/>
          <w:lang w:val="kk-KZ"/>
        </w:rPr>
        <w:t>өңірлері</w:t>
      </w:r>
      <w:r w:rsidRPr="00B1733E">
        <w:rPr>
          <w:rFonts w:ascii="Times New Roman" w:hAnsi="Times New Roman" w:cs="Times New Roman"/>
          <w:sz w:val="28"/>
          <w:szCs w:val="28"/>
          <w:lang w:val="kk-KZ"/>
        </w:rPr>
        <w:t xml:space="preserve">н байланыстыратын А2 автожолының құрылысын келтіруге болады. Бұл аз дамыған </w:t>
      </w:r>
      <w:r w:rsidR="00315843" w:rsidRPr="00B1733E">
        <w:rPr>
          <w:rFonts w:ascii="Times New Roman" w:hAnsi="Times New Roman" w:cs="Times New Roman"/>
          <w:sz w:val="28"/>
          <w:szCs w:val="28"/>
          <w:lang w:val="kk-KZ"/>
        </w:rPr>
        <w:t>өңірлерді</w:t>
      </w:r>
      <w:r w:rsidRPr="00B1733E">
        <w:rPr>
          <w:rFonts w:ascii="Times New Roman" w:hAnsi="Times New Roman" w:cs="Times New Roman"/>
          <w:sz w:val="28"/>
          <w:szCs w:val="28"/>
          <w:lang w:val="kk-KZ"/>
        </w:rPr>
        <w:t xml:space="preserve">ң экономикалық дамуын ынталандырады. Сонымен қатар, ЕО құрылымдық қорларының қаражаты ауылдық жерлердегі қоғамдық инфрақұрылымды, соның ішінде </w:t>
      </w:r>
      <w:r w:rsidRPr="000A1810">
        <w:rPr>
          <w:rFonts w:ascii="Times New Roman" w:hAnsi="Times New Roman" w:cs="Times New Roman"/>
          <w:sz w:val="28"/>
          <w:szCs w:val="28"/>
          <w:lang w:val="kk-KZ"/>
        </w:rPr>
        <w:t>сумен жабдықтау және кәріз жүйелерін жаңартуға жұмсалады.</w:t>
      </w:r>
    </w:p>
    <w:p w14:paraId="7A629ABF" w14:textId="77777777" w:rsidR="003D4EE1" w:rsidRPr="000A1810" w:rsidRDefault="003D4EE1"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0A1810">
        <w:rPr>
          <w:rFonts w:ascii="Times New Roman" w:hAnsi="Times New Roman" w:cs="Times New Roman"/>
          <w:sz w:val="28"/>
          <w:szCs w:val="28"/>
          <w:lang w:val="kk-KZ"/>
        </w:rPr>
        <w:t>Ұлыбританияның тәжірибесін Қазақстанда елдің белгілі бір аймағын дамыту бастамаларын жүзеге асыру кезінде пайдалануға болады. Ол инфрақұрылымды дамыту мен білім мен ғылымға инвестиция салу аумақты дамытуға және жұмыссыздықты азайтуға қалай ықпал ететінін көрсетеді.</w:t>
      </w:r>
    </w:p>
    <w:p w14:paraId="33D79017"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lastRenderedPageBreak/>
        <w:t xml:space="preserve">Ұлыбританияда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теңестіру стратегиясы Солтүстік қуат орталығы бастамасы арқылы солтүстік </w:t>
      </w:r>
      <w:r w:rsidR="00315843" w:rsidRPr="00C3582E">
        <w:rPr>
          <w:rFonts w:ascii="Times New Roman" w:hAnsi="Times New Roman" w:cs="Times New Roman"/>
          <w:sz w:val="28"/>
          <w:szCs w:val="28"/>
          <w:lang w:val="kk-KZ"/>
        </w:rPr>
        <w:t>өңірлерді</w:t>
      </w:r>
      <w:r w:rsidRPr="00C3582E">
        <w:rPr>
          <w:rFonts w:ascii="Times New Roman" w:hAnsi="Times New Roman" w:cs="Times New Roman"/>
          <w:sz w:val="28"/>
          <w:szCs w:val="28"/>
          <w:lang w:val="kk-KZ"/>
        </w:rPr>
        <w:t xml:space="preserve"> дамытуға бағытталған, оған мыналар кіреді:</w:t>
      </w:r>
    </w:p>
    <w:p w14:paraId="6FBFA230"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көлік желісін дамыту, оның ішінде жаңа темір жол желілерін және қолданыстағы жолдарды жаңғырту;</w:t>
      </w:r>
    </w:p>
    <w:p w14:paraId="25BDF17E"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мамандандырылған оқу және ғылыми орталықтарды құру;</w:t>
      </w:r>
    </w:p>
    <w:p w14:paraId="02E6318A"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инвестиция тартуға және жұмыссыздықты азайтуға көмектесетін әлеуметтік инфрақұрылымды дамыту.</w:t>
      </w:r>
    </w:p>
    <w:p w14:paraId="5407288A"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Негізгі жобалардың бірі Лондонды Манчестер және Лидспен байланыстыратын HS2 теміржол желісін кеңейту болып табылады. Сонымен қатар, мемлекет шет </w:t>
      </w:r>
      <w:r w:rsidR="00CA683E" w:rsidRPr="00C3582E">
        <w:rPr>
          <w:rFonts w:ascii="Times New Roman" w:hAnsi="Times New Roman" w:cs="Times New Roman"/>
          <w:sz w:val="28"/>
          <w:szCs w:val="28"/>
          <w:lang w:val="kk-KZ"/>
        </w:rPr>
        <w:t>өңірлерде</w:t>
      </w:r>
      <w:r w:rsidRPr="00C3582E">
        <w:rPr>
          <w:rFonts w:ascii="Times New Roman" w:hAnsi="Times New Roman" w:cs="Times New Roman"/>
          <w:sz w:val="28"/>
          <w:szCs w:val="28"/>
          <w:lang w:val="kk-KZ"/>
        </w:rPr>
        <w:t>ғы жоғары технологиялық өндірістердің дамуына ықпал ететін ғылыми парктер мен білім беру орталықтарын құруға инвестиция құюда.</w:t>
      </w:r>
    </w:p>
    <w:p w14:paraId="31AB12D3"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Швейцария орталықсыздандыру саясаты арқылы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теңсіздікті шешеді. Өңірлік қаражат кәсіпкерлік инновациялық орталықтар құрылған шағын қалаларды қолдауға жұмсалады. Көлік инфрақұрылымы жетуге қиын аудандарды экономикалық орталықтармен байланыстыратын туннельдер салу арқылы дамып келеді.</w:t>
      </w:r>
    </w:p>
    <w:p w14:paraId="0AFDE739"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Мысалы, әлемдегі ең ұзын темір жол туннелі саналатын Готхард базалық туннелінің салынуы еліміздің солтүстік және оңтүстік </w:t>
      </w:r>
      <w:r w:rsidR="00CA683E" w:rsidRPr="00C3582E">
        <w:rPr>
          <w:rFonts w:ascii="Times New Roman" w:hAnsi="Times New Roman" w:cs="Times New Roman"/>
          <w:sz w:val="28"/>
          <w:szCs w:val="28"/>
          <w:lang w:val="kk-KZ"/>
        </w:rPr>
        <w:t>өңірлері</w:t>
      </w:r>
      <w:r w:rsidRPr="00C3582E">
        <w:rPr>
          <w:rFonts w:ascii="Times New Roman" w:hAnsi="Times New Roman" w:cs="Times New Roman"/>
          <w:sz w:val="28"/>
          <w:szCs w:val="28"/>
          <w:lang w:val="kk-KZ"/>
        </w:rPr>
        <w:t xml:space="preserve">н байланыстыруды қамтамасыз етті. Бұл көлік қатынасын жақсартып қана қоймай, бұрын оқшауланған </w:t>
      </w:r>
      <w:r w:rsidR="00315843" w:rsidRPr="00C3582E">
        <w:rPr>
          <w:rFonts w:ascii="Times New Roman" w:hAnsi="Times New Roman" w:cs="Times New Roman"/>
          <w:sz w:val="28"/>
          <w:szCs w:val="28"/>
          <w:lang w:val="kk-KZ"/>
        </w:rPr>
        <w:t>өңірлерді</w:t>
      </w:r>
      <w:r w:rsidRPr="00C3582E">
        <w:rPr>
          <w:rFonts w:ascii="Times New Roman" w:hAnsi="Times New Roman" w:cs="Times New Roman"/>
          <w:sz w:val="28"/>
          <w:szCs w:val="28"/>
          <w:lang w:val="kk-KZ"/>
        </w:rPr>
        <w:t>ң экономикалық өсуіне ықпал етті.</w:t>
      </w:r>
    </w:p>
    <w:p w14:paraId="499C1C85" w14:textId="77777777" w:rsidR="003F092B" w:rsidRPr="00C3582E" w:rsidRDefault="003D4EE1"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Сауд Арабиясының тәжірибесі Қазақстанда жаңа Алатау қаласын құру сияқты ірі жобаларда қолданылады, мұнда ауқымды инфрақұрылымдық жобалармен қатар арнайы экономикалық </w:t>
      </w:r>
      <w:r w:rsidR="00116514" w:rsidRPr="00C3582E">
        <w:rPr>
          <w:rFonts w:ascii="Times New Roman" w:hAnsi="Times New Roman" w:cs="Times New Roman"/>
          <w:sz w:val="28"/>
          <w:szCs w:val="28"/>
          <w:lang w:val="kk-KZ"/>
        </w:rPr>
        <w:t>өңір</w:t>
      </w:r>
      <w:r w:rsidRPr="00C3582E">
        <w:rPr>
          <w:rFonts w:ascii="Times New Roman" w:hAnsi="Times New Roman" w:cs="Times New Roman"/>
          <w:sz w:val="28"/>
          <w:szCs w:val="28"/>
          <w:lang w:val="kk-KZ"/>
        </w:rPr>
        <w:t xml:space="preserve"> құрылуда.</w:t>
      </w:r>
    </w:p>
    <w:p w14:paraId="04FEF79B"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Сауд Арабиясының Ұлттық кеңістіктік стратегиясы NEOM сияқты жаңа экономикалық орталықтарды дамытуға бағытталған. Жоба заманауи көлік жүйелерін, соның ішінде әуежайлар мен автомобиль жолдарын салуды, сондай-ақ инфрақұрылымды басқарудың смарт технологияларын енгізуді қамтиды.</w:t>
      </w:r>
    </w:p>
    <w:p w14:paraId="446DAE41"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Арнайы экономикалық </w:t>
      </w:r>
      <w:r w:rsidR="00CA683E" w:rsidRPr="00C3582E">
        <w:rPr>
          <w:rFonts w:ascii="Times New Roman" w:hAnsi="Times New Roman" w:cs="Times New Roman"/>
          <w:sz w:val="28"/>
          <w:szCs w:val="28"/>
          <w:lang w:val="kk-KZ"/>
        </w:rPr>
        <w:t>өңірлерде</w:t>
      </w:r>
      <w:r w:rsidRPr="00C3582E">
        <w:rPr>
          <w:rFonts w:ascii="Times New Roman" w:hAnsi="Times New Roman" w:cs="Times New Roman"/>
          <w:sz w:val="28"/>
          <w:szCs w:val="28"/>
          <w:lang w:val="kk-KZ"/>
        </w:rPr>
        <w:t xml:space="preserve"> инвесторлар үшін салықтық жеңілдіктер мен жеңілдетілген рәсімдер қарастырылған.</w:t>
      </w:r>
    </w:p>
    <w:p w14:paraId="3EC2CF40" w14:textId="77777777" w:rsidR="007F48F0"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Шалғай аудандарда заманауи көліктік және инженерлік инфрақұрылым дамыған, оның ішінде әуежайлар, автомобиль жолдары және сумен жабдықтау жүйелері бар.</w:t>
      </w:r>
    </w:p>
    <w:p w14:paraId="5295A9B5" w14:textId="77777777" w:rsidR="00096DB5" w:rsidRPr="00C3582E" w:rsidRDefault="009B6B40"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Малайзия перифериялық </w:t>
      </w:r>
      <w:r w:rsidR="00315843" w:rsidRPr="00C3582E">
        <w:rPr>
          <w:rFonts w:ascii="Times New Roman" w:hAnsi="Times New Roman" w:cs="Times New Roman"/>
          <w:sz w:val="28"/>
          <w:szCs w:val="28"/>
          <w:lang w:val="kk-KZ"/>
        </w:rPr>
        <w:t>өңірлерді</w:t>
      </w:r>
      <w:r w:rsidRPr="00C3582E">
        <w:rPr>
          <w:rFonts w:ascii="Times New Roman" w:hAnsi="Times New Roman" w:cs="Times New Roman"/>
          <w:sz w:val="28"/>
          <w:szCs w:val="28"/>
          <w:lang w:val="kk-KZ"/>
        </w:rPr>
        <w:t xml:space="preserve"> дамытуға бағытталған Ұлттық физикалық жоспарды жүзеге асыруда. Мысал ретінде инфрақұрылым, білім, денсаулық сақтау салаларына қомақты инвестиция құйылған Ескендір ауданының дамуын келтіруге болады. Бұл өңірде жаңа жұмыс орындарының ашылуына және өмір сүру сапасының жақсаруына әкелді.</w:t>
      </w:r>
      <w:r w:rsidR="003D3B3F" w:rsidRPr="00C3582E">
        <w:rPr>
          <w:rFonts w:ascii="Times New Roman" w:hAnsi="Times New Roman" w:cs="Times New Roman"/>
          <w:sz w:val="28"/>
          <w:szCs w:val="28"/>
          <w:lang w:val="kk-KZ"/>
        </w:rPr>
        <w:t xml:space="preserve"> </w:t>
      </w:r>
      <w:bookmarkStart w:id="23" w:name="_Toc191990019"/>
      <w:bookmarkEnd w:id="21"/>
      <w:r w:rsidR="00096DB5" w:rsidRPr="00C3582E">
        <w:rPr>
          <w:rFonts w:ascii="Times New Roman" w:hAnsi="Times New Roman" w:cs="Times New Roman"/>
          <w:sz w:val="28"/>
          <w:szCs w:val="28"/>
          <w:lang w:val="kk-KZ"/>
        </w:rPr>
        <w:t>Базалық инфрақұрылым мен жайлы қалалық орта жағдайларын қамтамасыз етудегі әлемдік тәжірибе шешімдердің кең спектрін қамтиды.</w:t>
      </w:r>
    </w:p>
    <w:p w14:paraId="529C6E54" w14:textId="77777777" w:rsidR="00096DB5" w:rsidRPr="00C3582E" w:rsidRDefault="00096DB5"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Қалаларды абаттандыру мен көгалдандырудың халықаралық тәжірибесі цифрлық шешімдердің, қатаң стандарттардың және кешенді тәсілдің маңызын </w:t>
      </w:r>
      <w:r w:rsidRPr="00C3582E">
        <w:rPr>
          <w:rFonts w:ascii="Times New Roman" w:hAnsi="Times New Roman" w:cs="Times New Roman"/>
          <w:sz w:val="28"/>
          <w:szCs w:val="28"/>
          <w:lang w:val="kk-KZ"/>
        </w:rPr>
        <w:lastRenderedPageBreak/>
        <w:t>көрсетеді.</w:t>
      </w:r>
      <w:r w:rsidRPr="000A1810">
        <w:rPr>
          <w:rFonts w:ascii="Times New Roman" w:hAnsi="Times New Roman" w:cs="Times New Roman"/>
          <w:sz w:val="28"/>
          <w:szCs w:val="28"/>
          <w:lang w:val="kk-KZ"/>
        </w:rPr>
        <w:t xml:space="preserve"> Мельбурнде (Австралия) ағаштарды бақылау және отырғызуды жоспарлау үшін ГАЖ жүйелері пайдаланылады. Финляндияда санитарлық </w:t>
      </w:r>
      <w:r w:rsidRPr="00C3582E">
        <w:rPr>
          <w:rFonts w:ascii="Times New Roman" w:hAnsi="Times New Roman" w:cs="Times New Roman"/>
          <w:sz w:val="28"/>
          <w:szCs w:val="28"/>
          <w:lang w:val="kk-KZ"/>
        </w:rPr>
        <w:t>инфрақұрылымды орналастыру аудандастыруды, жаяу жүргіншілер ағындарын және тұрғындардың кері байланысын ескереді, ал Хельсинкиде тазарту шаралары аудандардың кептелісіне бейімделеді.</w:t>
      </w:r>
    </w:p>
    <w:p w14:paraId="564163BB" w14:textId="77777777" w:rsidR="00096DB5" w:rsidRPr="00C3582E" w:rsidRDefault="00096DB5"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Швецияда Vision Zero тұжырымдамасы ЖКО-да өлім-жітімді 85%-ға төмендетті, Нидерландыда қауіпсіздік көлік ағындарының физикалық бөлінуімен және тұрғын аудандардағы жылдамдықтың 30 км/сағ дейін төмендеуімен қамтамасыз етіледі, ал Германияда апаттық аймақтарды талдауға және зияткерлік жол жүйелеріне баса назар аударылады. Австралияда NDIS бағдарламасы мүгедектерді қолжетімділік стандарттарын әзірлеуге тартады, бұл қалалық ортаның ыңғайлылығын арттырады.</w:t>
      </w:r>
    </w:p>
    <w:p w14:paraId="259BE742" w14:textId="77777777" w:rsidR="00096DB5" w:rsidRPr="00C3582E" w:rsidRDefault="00096DB5"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Берлинде әртүрлі қозғалыс түрлеріне арналған жабындарды нақты өңірлерге бөлу жұмыс істейді, Клин қаласында (РФ) дизайн-код сәулет мұрасы мен көше өнерін ескереді, ал Лондонда көрнекі тұтастықты сақтау үшін сыртқы жарнаманы орналастыру реттеледі. Бұл мысалдар қалалардың сәтті дамуы цифрландыруды, көлік қауіпсіздігін, инклюзивтілікті және функционалдылықты эстетикамен үйлесімді үйлестіруді қамтитын кешенді шешімдерді қажет ететінін көрсетеді.</w:t>
      </w:r>
    </w:p>
    <w:p w14:paraId="69039F26" w14:textId="77777777" w:rsidR="007D1EC4" w:rsidRPr="00C3582E" w:rsidRDefault="00096DB5"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Тұтастай алғанда, Қазақстан үшін халықаралық тәжірибенің қолданылуына қатысты тиімді өңірлік саясат көлік, инженерлік және әлеуметтік инфрақұрылымға инвестициялар тартуға және қолайлы қалалық ортаны дамытуға бағытталған кешенді тәсілді талап ететінін атап өтуге болады. Табыс ұлттық және жергілікті бастамалардың дұрыс үйлесуіне, сондай-ақ жеке инвестицияларды тартуға және халықаралық қорларды пайдалануға байланысты. Бұл тәжірибе Қазақстан үшін өңірлік дамудың өзіндік стратегиясын әзірлеуде бағдар бола алады. </w:t>
      </w:r>
    </w:p>
    <w:p w14:paraId="4AFD5C48" w14:textId="77777777" w:rsidR="007D1EC4" w:rsidRPr="00C3582E" w:rsidRDefault="007D1EC4" w:rsidP="000A1810">
      <w:pPr>
        <w:spacing w:after="0" w:line="240" w:lineRule="auto"/>
        <w:ind w:firstLine="709"/>
        <w:jc w:val="both"/>
        <w:rPr>
          <w:rFonts w:ascii="Times New Roman" w:hAnsi="Times New Roman" w:cs="Times New Roman"/>
          <w:sz w:val="28"/>
          <w:szCs w:val="28"/>
          <w:lang w:val="kk-KZ"/>
        </w:rPr>
      </w:pPr>
    </w:p>
    <w:p w14:paraId="74CA0A13" w14:textId="77777777" w:rsidR="007F48F0" w:rsidRPr="00C3582E" w:rsidRDefault="003F271A" w:rsidP="000A1810">
      <w:pPr>
        <w:pStyle w:val="2"/>
        <w:ind w:firstLine="709"/>
        <w:jc w:val="both"/>
        <w:rPr>
          <w:rFonts w:ascii="Times New Roman" w:hAnsi="Times New Roman" w:cs="Times New Roman"/>
          <w:b/>
          <w:color w:val="auto"/>
          <w:sz w:val="28"/>
          <w:szCs w:val="28"/>
          <w:lang w:val="kk-KZ"/>
        </w:rPr>
      </w:pPr>
      <w:r w:rsidRPr="00C3582E">
        <w:rPr>
          <w:rFonts w:ascii="Times New Roman" w:hAnsi="Times New Roman" w:cs="Times New Roman"/>
          <w:b/>
          <w:color w:val="auto"/>
          <w:sz w:val="28"/>
          <w:szCs w:val="28"/>
          <w:lang w:val="kk-KZ"/>
        </w:rPr>
        <w:t>3.2. Экономикалық дамуды қолдау</w:t>
      </w:r>
      <w:bookmarkEnd w:id="23"/>
    </w:p>
    <w:p w14:paraId="05F16587" w14:textId="77777777" w:rsidR="007F48F0"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Жаһандық тәжірибе табысты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саясат орталықтандырылмаған басқарумен үйлесімде «өсу нүктелерін» қолдауға бағытталуы тиіс екенін көрсетеді.</w:t>
      </w:r>
    </w:p>
    <w:p w14:paraId="18D0B1CE" w14:textId="77777777" w:rsidR="007F48F0"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Қытай Халық Республикасындағы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саясат (бұдан әрі – ҚХР) бәсекелестік артықшылықтары бар, сондай-ақ экономикалық және инвестициялық әлеуеті жоғары </w:t>
      </w:r>
      <w:r w:rsidR="00315843" w:rsidRPr="00C3582E">
        <w:rPr>
          <w:rFonts w:ascii="Times New Roman" w:hAnsi="Times New Roman" w:cs="Times New Roman"/>
          <w:sz w:val="28"/>
          <w:szCs w:val="28"/>
          <w:lang w:val="kk-KZ"/>
        </w:rPr>
        <w:t>өңірлерді</w:t>
      </w:r>
      <w:r w:rsidRPr="00C3582E">
        <w:rPr>
          <w:rFonts w:ascii="Times New Roman" w:hAnsi="Times New Roman" w:cs="Times New Roman"/>
          <w:sz w:val="28"/>
          <w:szCs w:val="28"/>
          <w:lang w:val="kk-KZ"/>
        </w:rPr>
        <w:t xml:space="preserve"> қолдауға бағытталған. Таңдалған </w:t>
      </w:r>
      <w:r w:rsidR="00055A5A" w:rsidRPr="00C3582E">
        <w:rPr>
          <w:rFonts w:ascii="Times New Roman" w:hAnsi="Times New Roman" w:cs="Times New Roman"/>
          <w:sz w:val="28"/>
          <w:szCs w:val="28"/>
          <w:lang w:val="kk-KZ"/>
        </w:rPr>
        <w:t>өңірлер</w:t>
      </w:r>
      <w:r w:rsidRPr="00C3582E">
        <w:rPr>
          <w:rFonts w:ascii="Times New Roman" w:hAnsi="Times New Roman" w:cs="Times New Roman"/>
          <w:sz w:val="28"/>
          <w:szCs w:val="28"/>
          <w:lang w:val="kk-KZ"/>
        </w:rPr>
        <w:t xml:space="preserve"> инвестиция тарту орталықтарына айналып, ел экономикасының өсуін жеделдетуде шешуші рөл атқарады. Дамыған </w:t>
      </w:r>
      <w:r w:rsidR="00CA683E" w:rsidRPr="00C3582E">
        <w:rPr>
          <w:rFonts w:ascii="Times New Roman" w:hAnsi="Times New Roman" w:cs="Times New Roman"/>
          <w:sz w:val="28"/>
          <w:szCs w:val="28"/>
          <w:lang w:val="kk-KZ"/>
        </w:rPr>
        <w:t>өңірлерде</w:t>
      </w:r>
      <w:r w:rsidRPr="00C3582E">
        <w:rPr>
          <w:rFonts w:ascii="Times New Roman" w:hAnsi="Times New Roman" w:cs="Times New Roman"/>
          <w:sz w:val="28"/>
          <w:szCs w:val="28"/>
          <w:lang w:val="kk-KZ"/>
        </w:rPr>
        <w:t>ғы экономикалық өсу елдің аз дамыған бөліктеріндегі дамуға және экономикалық өсуді ынталандыруға көмектеседі.</w:t>
      </w:r>
    </w:p>
    <w:p w14:paraId="1941E36F"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Сонымен қатар, Қытайда жүргізіліп жатқан саясат әсіресе өнеркәсіп орталықтары мен ауылшаруашылық </w:t>
      </w:r>
      <w:r w:rsidR="00CA683E" w:rsidRPr="00C3582E">
        <w:rPr>
          <w:rFonts w:ascii="Times New Roman" w:hAnsi="Times New Roman" w:cs="Times New Roman"/>
          <w:sz w:val="28"/>
          <w:szCs w:val="28"/>
          <w:lang w:val="kk-KZ"/>
        </w:rPr>
        <w:t>өңірлері</w:t>
      </w:r>
      <w:r w:rsidRPr="00C3582E">
        <w:rPr>
          <w:rFonts w:ascii="Times New Roman" w:hAnsi="Times New Roman" w:cs="Times New Roman"/>
          <w:sz w:val="28"/>
          <w:szCs w:val="28"/>
          <w:lang w:val="kk-KZ"/>
        </w:rPr>
        <w:t xml:space="preserve"> арасындағы әлеуметтік және мүліктік теңсіздікті арттыруда. Батыстың ірі елдеріндегі ұқсас тәсілдерден </w:t>
      </w:r>
      <w:r w:rsidRPr="00C3582E">
        <w:rPr>
          <w:rFonts w:ascii="Times New Roman" w:hAnsi="Times New Roman" w:cs="Times New Roman"/>
          <w:sz w:val="28"/>
          <w:szCs w:val="28"/>
          <w:lang w:val="kk-KZ"/>
        </w:rPr>
        <w:lastRenderedPageBreak/>
        <w:t xml:space="preserve">айырмашылығы, Қытайдың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саясаты жеделдетілген даму мен әлеуметтік тәуекелдер арасында бірегей тепе-теңдікті қалыптастырады.</w:t>
      </w:r>
    </w:p>
    <w:p w14:paraId="0FBEEAA0"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Нәтиже жалпы экономикалық өсуді жеделдету болды, бірақ бұл өнеркәсіп орталықтары мен ауылшаруашылық </w:t>
      </w:r>
      <w:r w:rsidR="00CA683E" w:rsidRPr="00C3582E">
        <w:rPr>
          <w:rFonts w:ascii="Times New Roman" w:hAnsi="Times New Roman" w:cs="Times New Roman"/>
          <w:sz w:val="28"/>
          <w:szCs w:val="28"/>
          <w:lang w:val="kk-KZ"/>
        </w:rPr>
        <w:t>өңірлері</w:t>
      </w:r>
      <w:r w:rsidRPr="00C3582E">
        <w:rPr>
          <w:rFonts w:ascii="Times New Roman" w:hAnsi="Times New Roman" w:cs="Times New Roman"/>
          <w:sz w:val="28"/>
          <w:szCs w:val="28"/>
          <w:lang w:val="kk-KZ"/>
        </w:rPr>
        <w:t xml:space="preserve"> арасында </w:t>
      </w:r>
      <w:r w:rsidR="00543827" w:rsidRPr="00C3582E">
        <w:rPr>
          <w:rFonts w:ascii="Times New Roman" w:hAnsi="Times New Roman" w:cs="Times New Roman"/>
          <w:sz w:val="28"/>
          <w:szCs w:val="28"/>
          <w:lang w:val="kk-KZ"/>
        </w:rPr>
        <w:t>едәуір</w:t>
      </w:r>
      <w:r w:rsidRPr="00C3582E">
        <w:rPr>
          <w:rFonts w:ascii="Times New Roman" w:hAnsi="Times New Roman" w:cs="Times New Roman"/>
          <w:sz w:val="28"/>
          <w:szCs w:val="28"/>
          <w:lang w:val="kk-KZ"/>
        </w:rPr>
        <w:t xml:space="preserve"> алшақтыққа әкелді.</w:t>
      </w:r>
    </w:p>
    <w:p w14:paraId="2A3BB2AD"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1960 жылдардан бастап Канада үкіметі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дамуды біркелкі емес әлеуметтік-экономикалық дамуды жоюға бағытталған бірінші кезектегі міндет ретінде қарастырды.</w:t>
      </w:r>
    </w:p>
    <w:p w14:paraId="4F425350"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Стратегия </w:t>
      </w:r>
      <w:r w:rsidR="00E87C75" w:rsidRPr="00C3582E">
        <w:rPr>
          <w:rFonts w:ascii="Times New Roman" w:hAnsi="Times New Roman" w:cs="Times New Roman"/>
          <w:sz w:val="28"/>
          <w:szCs w:val="28"/>
          <w:lang w:val="kk-KZ"/>
        </w:rPr>
        <w:t>мәселелік</w:t>
      </w:r>
      <w:r w:rsidRPr="00C3582E">
        <w:rPr>
          <w:rFonts w:ascii="Times New Roman" w:hAnsi="Times New Roman" w:cs="Times New Roman"/>
          <w:sz w:val="28"/>
          <w:szCs w:val="28"/>
          <w:lang w:val="kk-KZ"/>
        </w:rPr>
        <w:t xml:space="preserve"> </w:t>
      </w:r>
      <w:r w:rsidR="00315843" w:rsidRPr="00C3582E">
        <w:rPr>
          <w:rFonts w:ascii="Times New Roman" w:hAnsi="Times New Roman" w:cs="Times New Roman"/>
          <w:sz w:val="28"/>
          <w:szCs w:val="28"/>
          <w:lang w:val="kk-KZ"/>
        </w:rPr>
        <w:t>өңірлерге</w:t>
      </w:r>
      <w:r w:rsidRPr="00C3582E">
        <w:rPr>
          <w:rFonts w:ascii="Times New Roman" w:hAnsi="Times New Roman" w:cs="Times New Roman"/>
          <w:sz w:val="28"/>
          <w:szCs w:val="28"/>
          <w:lang w:val="kk-KZ"/>
        </w:rPr>
        <w:t xml:space="preserve"> тікелей трансферттер арқылы қаржылық қолдау көрсетуді және инфрақұрылымды жақсартуға және инвестиция тартуға бағытталған федералды бағдарламаларды жүзеге асыруды қамтиды.</w:t>
      </w:r>
    </w:p>
    <w:p w14:paraId="3E83144E" w14:textId="77777777" w:rsidR="00846418" w:rsidRPr="00C3582E" w:rsidRDefault="00315843"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Өңірлік</w:t>
      </w:r>
      <w:r w:rsidR="007569F8" w:rsidRPr="00C3582E">
        <w:rPr>
          <w:rFonts w:ascii="Times New Roman" w:hAnsi="Times New Roman" w:cs="Times New Roman"/>
          <w:sz w:val="28"/>
          <w:szCs w:val="28"/>
          <w:lang w:val="kk-KZ"/>
        </w:rPr>
        <w:t xml:space="preserve"> саясаттың мақсаттарына жету үшін Канада Үкіметі протекционизмді және тікелей шетелдік инвестицияларды ынталандыруды қоса алғанда, нарықтық және нарықтық емес реттеу әдістерін пайдаланады.</w:t>
      </w:r>
    </w:p>
    <w:p w14:paraId="45AED1EC"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Осы аумақтардың экономикалық әлеуетін арттыратын протекционистік шаралар арқылы ауыл шаруашылығына маманданған </w:t>
      </w:r>
      <w:r w:rsidR="00315843" w:rsidRPr="00C3582E">
        <w:rPr>
          <w:rFonts w:ascii="Times New Roman" w:hAnsi="Times New Roman" w:cs="Times New Roman"/>
          <w:sz w:val="28"/>
          <w:szCs w:val="28"/>
          <w:lang w:val="kk-KZ"/>
        </w:rPr>
        <w:t>өңірлерді</w:t>
      </w:r>
      <w:r w:rsidRPr="00C3582E">
        <w:rPr>
          <w:rFonts w:ascii="Times New Roman" w:hAnsi="Times New Roman" w:cs="Times New Roman"/>
          <w:sz w:val="28"/>
          <w:szCs w:val="28"/>
          <w:lang w:val="kk-KZ"/>
        </w:rPr>
        <w:t xml:space="preserve"> қолдауға ерекше назар аударылады.</w:t>
      </w:r>
    </w:p>
    <w:p w14:paraId="5EB81F8D"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Мемлекет айрықша сатып алушы, ал жеке сектор эксклюзивті сатушы ретінде әрекет ететін ауыл шаруашылығы өнімдерін өткізуді оңтайландыру үшін бизнес құрылымдарын құру маңызды шара болып табылады.</w:t>
      </w:r>
    </w:p>
    <w:p w14:paraId="589F55BD"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Алайда, </w:t>
      </w:r>
      <w:r w:rsidR="00543827" w:rsidRPr="00C3582E">
        <w:rPr>
          <w:rFonts w:ascii="Times New Roman" w:hAnsi="Times New Roman" w:cs="Times New Roman"/>
          <w:sz w:val="28"/>
          <w:szCs w:val="28"/>
          <w:lang w:val="kk-KZ"/>
        </w:rPr>
        <w:t>едәуір</w:t>
      </w:r>
      <w:r w:rsidRPr="00C3582E">
        <w:rPr>
          <w:rFonts w:ascii="Times New Roman" w:hAnsi="Times New Roman" w:cs="Times New Roman"/>
          <w:sz w:val="28"/>
          <w:szCs w:val="28"/>
          <w:lang w:val="kk-KZ"/>
        </w:rPr>
        <w:t xml:space="preserve"> күш-жігерге қарамастан,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саралауды азайту жөніндегі мемлекеттік бағдарламалар өз мақсаттарына толық қол жеткізе алмады, өйткені депрессияға ұшыраған </w:t>
      </w:r>
      <w:r w:rsidR="00055A5A" w:rsidRPr="00C3582E">
        <w:rPr>
          <w:rFonts w:ascii="Times New Roman" w:hAnsi="Times New Roman" w:cs="Times New Roman"/>
          <w:sz w:val="28"/>
          <w:szCs w:val="28"/>
          <w:lang w:val="kk-KZ"/>
        </w:rPr>
        <w:t>өңірлер</w:t>
      </w:r>
      <w:r w:rsidRPr="00C3582E">
        <w:rPr>
          <w:rFonts w:ascii="Times New Roman" w:hAnsi="Times New Roman" w:cs="Times New Roman"/>
          <w:sz w:val="28"/>
          <w:szCs w:val="28"/>
          <w:lang w:val="kk-KZ"/>
        </w:rPr>
        <w:t xml:space="preserve"> өзін-өзі дамыту үшін жеткілікті ынталандыруды көрсетпейді.</w:t>
      </w:r>
    </w:p>
    <w:p w14:paraId="73A9149D"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Канада дамыған Батыс елдері арасындағы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дифференциацияның ең жоғары деңгейлерінің бірін сақтайды.</w:t>
      </w:r>
    </w:p>
    <w:p w14:paraId="3888CCE3"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Нәтижесінде олқылықтардың ішінара тегістелуі байқалды, бірақ </w:t>
      </w:r>
      <w:r w:rsidR="00315843" w:rsidRPr="00C3582E">
        <w:rPr>
          <w:rFonts w:ascii="Times New Roman" w:hAnsi="Times New Roman" w:cs="Times New Roman"/>
          <w:sz w:val="28"/>
          <w:szCs w:val="28"/>
          <w:lang w:val="kk-KZ"/>
        </w:rPr>
        <w:t>өңірлерді</w:t>
      </w:r>
      <w:r w:rsidRPr="00C3582E">
        <w:rPr>
          <w:rFonts w:ascii="Times New Roman" w:hAnsi="Times New Roman" w:cs="Times New Roman"/>
          <w:sz w:val="28"/>
          <w:szCs w:val="28"/>
          <w:lang w:val="kk-KZ"/>
        </w:rPr>
        <w:t>ң дербес дамуын ынталандырудың болмауы даму мүмкіндіктерін шектейді.</w:t>
      </w:r>
    </w:p>
    <w:p w14:paraId="7328F20F"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АҚШ-та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әділеттілік принципі заңнамада бекітілген бюджеттік және салықтық реттеу шаралары арқылы бюджеттік теңдікке қол жеткізуден тұрады.</w:t>
      </w:r>
    </w:p>
    <w:p w14:paraId="04DB223D"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Америка Құрама Штаттары тік тепе-теңдік концепциясын қолданады, мұнда мемлекеттік деңгейдегі тапшылық көлденең теңгерімсіздіктерге белсенді араласпай, трансферттерді тегістеу және салық шаралары арқылы теңестіріледі. АҚШ-тың бюджет жүйесі күшті орталықсыздандыру және штаттардың қаржылық тәуелсіздігі бар бәсекеге қабілетті модельге негізделген,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теңестіруге федералдық араласуды азайтады.</w:t>
      </w:r>
    </w:p>
    <w:p w14:paraId="65BD2A24"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Мемлекеттер салық салуда дербестіктің жоғары дәрежесіне ие, бұл бюджеттің вертикальды балансын нығайтады. Мемлекеттер өздерінің кірістерінің шамамен 92,3%-ын өз көздерінен алады, бұл олардың федералды көмекке тәуелділігін 12%-ға дейін азайтады. Федералды мақсатты бағдарламалар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шығындардың шамамен 20% бірлескен қаржыландыру </w:t>
      </w:r>
      <w:r w:rsidRPr="00C3582E">
        <w:rPr>
          <w:rFonts w:ascii="Times New Roman" w:hAnsi="Times New Roman" w:cs="Times New Roman"/>
          <w:sz w:val="28"/>
          <w:szCs w:val="28"/>
          <w:lang w:val="kk-KZ"/>
        </w:rPr>
        <w:lastRenderedPageBreak/>
        <w:t>негізінде қаржыландырады. Мұндай бағдарламалардың негізгі бағыты – әлеуметтік қажеттіліктерді қанағаттандыру, халықтың әл-ауқатын арттыру.</w:t>
      </w:r>
    </w:p>
    <w:p w14:paraId="250698D2"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Тарихи тұрғыдан АҚШ-тың фискалдық федерализм жүйесі автономияға ұмтылудан және орталықтандырылған шараларға қанағаттанбаудан туындады. Нәтижесінде, ЖӨӨ-дегі олқылықтар сақталса да, мемлекеттердің өз экономикасын дамытуға </w:t>
      </w:r>
      <w:r w:rsidR="00543827" w:rsidRPr="00C3582E">
        <w:rPr>
          <w:rFonts w:ascii="Times New Roman" w:hAnsi="Times New Roman" w:cs="Times New Roman"/>
          <w:sz w:val="28"/>
          <w:szCs w:val="28"/>
          <w:lang w:val="kk-KZ"/>
        </w:rPr>
        <w:t>едәуір</w:t>
      </w:r>
      <w:r w:rsidRPr="00C3582E">
        <w:rPr>
          <w:rFonts w:ascii="Times New Roman" w:hAnsi="Times New Roman" w:cs="Times New Roman"/>
          <w:sz w:val="28"/>
          <w:szCs w:val="28"/>
          <w:lang w:val="kk-KZ"/>
        </w:rPr>
        <w:t xml:space="preserve"> ынталандырулары бар.</w:t>
      </w:r>
    </w:p>
    <w:p w14:paraId="09217FCB"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Германияда аумақтық сот төрелігінің кооперативтік моделі бюджеттік механизмдерді тиімді пайдалану арқылы әділеттілікке жетуге бағытталған. Модель макроэкономикалық көрсеткіштерді тұрақтандыруға және ұлттық табысты қайта бөлуге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билік органдарының қатысуының жоғары деңгейімен сипатталады.</w:t>
      </w:r>
    </w:p>
    <w:p w14:paraId="65303781"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Белсенді бюджеттік саясат пен салықтарды ортақ негізде қайта бөлу арқылы көлденең теңгерімсіздіктерді азайтуға басты назар аударылады. Федерация мен штаттардың қаржылық қажеттіліктерінің баламалылығы конституциялық түрде бекітілген, ол салық түсімдерінің тең бөлінуінен көрінеді. Кооперативті модель орталықтандырылған салық жинауды қамтамасыз етеді,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бюджеттерді көлденең тегістеуге және салық түсімдерін біркелкі бөлуге мүмкіндік береді.</w:t>
      </w:r>
    </w:p>
    <w:p w14:paraId="05CE48E0" w14:textId="77777777" w:rsidR="00846418"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Алайда салық функцияларын шамадан тыс орталықтандыру және федералды орталық арқылы қайта бөлудің күшею қаупі бар, бұл аумақтардың қарсылығын тудыруы мүмкін.</w:t>
      </w:r>
    </w:p>
    <w:p w14:paraId="55CE7A43" w14:textId="77777777" w:rsidR="00EE184A" w:rsidRPr="00C3582E" w:rsidRDefault="007569F8"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Модель артта қалған </w:t>
      </w:r>
      <w:r w:rsidR="00CA683E" w:rsidRPr="00C3582E">
        <w:rPr>
          <w:rFonts w:ascii="Times New Roman" w:hAnsi="Times New Roman" w:cs="Times New Roman"/>
          <w:sz w:val="28"/>
          <w:szCs w:val="28"/>
          <w:lang w:val="kk-KZ"/>
        </w:rPr>
        <w:t>өңірлерде</w:t>
      </w:r>
      <w:r w:rsidRPr="00C3582E">
        <w:rPr>
          <w:rFonts w:ascii="Times New Roman" w:hAnsi="Times New Roman" w:cs="Times New Roman"/>
          <w:sz w:val="28"/>
          <w:szCs w:val="28"/>
          <w:lang w:val="kk-KZ"/>
        </w:rPr>
        <w:t>ғы экономикалық белсенділікті жеткілікті түрде ынталандырмайды, бұл тәуелді менталитеттің қалыптасуына ықпал етеді. Бұл ретте гүлденген өңірлер табысының қайта бөлінуіне көңілі толмайтынын білдіреді. Соның салдарынан алшақтықтардың</w:t>
      </w:r>
      <w:r w:rsidRPr="000A1810">
        <w:rPr>
          <w:rFonts w:ascii="Times New Roman" w:hAnsi="Times New Roman" w:cs="Times New Roman"/>
          <w:sz w:val="28"/>
          <w:szCs w:val="28"/>
          <w:lang w:val="kk-KZ"/>
        </w:rPr>
        <w:t xml:space="preserve"> тарылуына қарамастан, табысты </w:t>
      </w:r>
      <w:r w:rsidRPr="00C3582E">
        <w:rPr>
          <w:rFonts w:ascii="Times New Roman" w:hAnsi="Times New Roman" w:cs="Times New Roman"/>
          <w:sz w:val="28"/>
          <w:szCs w:val="28"/>
          <w:lang w:val="kk-KZ"/>
        </w:rPr>
        <w:t>өңірлер қанағаттанбаушылықты бастан кешіруде.</w:t>
      </w:r>
      <w:bookmarkStart w:id="24" w:name="_Toc191990020"/>
    </w:p>
    <w:p w14:paraId="6D3541B7" w14:textId="77777777" w:rsidR="00EE184A" w:rsidRPr="00C3582E" w:rsidRDefault="00EE184A" w:rsidP="000A1810">
      <w:pPr>
        <w:spacing w:after="0" w:line="240" w:lineRule="auto"/>
        <w:ind w:firstLine="709"/>
        <w:jc w:val="both"/>
        <w:rPr>
          <w:rFonts w:ascii="Times New Roman" w:hAnsi="Times New Roman" w:cs="Times New Roman"/>
          <w:sz w:val="28"/>
          <w:szCs w:val="28"/>
          <w:lang w:val="kk-KZ"/>
        </w:rPr>
      </w:pPr>
    </w:p>
    <w:p w14:paraId="2F270078" w14:textId="77777777" w:rsidR="00EE184A" w:rsidRPr="00C3582E" w:rsidRDefault="001356C3" w:rsidP="000A1810">
      <w:pPr>
        <w:pStyle w:val="2"/>
        <w:ind w:firstLine="709"/>
        <w:jc w:val="both"/>
        <w:rPr>
          <w:rFonts w:ascii="Times New Roman" w:hAnsi="Times New Roman" w:cs="Times New Roman"/>
          <w:b/>
          <w:color w:val="auto"/>
          <w:sz w:val="28"/>
          <w:szCs w:val="28"/>
          <w:lang w:val="kk-KZ"/>
        </w:rPr>
      </w:pPr>
      <w:r w:rsidRPr="00C3582E">
        <w:rPr>
          <w:rFonts w:ascii="Times New Roman" w:hAnsi="Times New Roman" w:cs="Times New Roman"/>
          <w:b/>
          <w:color w:val="auto"/>
          <w:sz w:val="28"/>
          <w:szCs w:val="28"/>
          <w:lang w:val="kk-KZ"/>
        </w:rPr>
        <w:t>3.3. Институционалдық қолдау</w:t>
      </w:r>
      <w:bookmarkEnd w:id="24"/>
    </w:p>
    <w:p w14:paraId="0649C028" w14:textId="77777777" w:rsidR="000A1810" w:rsidRPr="00C3582E" w:rsidRDefault="001356C3" w:rsidP="000A1810">
      <w:pPr>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 xml:space="preserve">Әлемдік тәжірибе мен </w:t>
      </w:r>
      <w:r w:rsidR="00315843" w:rsidRPr="00C3582E">
        <w:rPr>
          <w:rFonts w:ascii="Times New Roman" w:hAnsi="Times New Roman" w:cs="Times New Roman"/>
          <w:sz w:val="28"/>
          <w:szCs w:val="28"/>
          <w:lang w:val="kk-KZ"/>
        </w:rPr>
        <w:t>өңірлік</w:t>
      </w:r>
      <w:r w:rsidRPr="00C3582E">
        <w:rPr>
          <w:rFonts w:ascii="Times New Roman" w:hAnsi="Times New Roman" w:cs="Times New Roman"/>
          <w:sz w:val="28"/>
          <w:szCs w:val="28"/>
          <w:lang w:val="kk-KZ"/>
        </w:rPr>
        <w:t xml:space="preserve"> саясатты іске асыру тетіктерін талдау бейімделуді ескере отырып, Қазақстанда қолдануға болатын келесі тәжірибені анықтады.</w:t>
      </w:r>
    </w:p>
    <w:p w14:paraId="565D79B9" w14:textId="77777777" w:rsidR="000A1810" w:rsidRP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bCs/>
          <w:iCs/>
          <w:sz w:val="28"/>
          <w:szCs w:val="28"/>
          <w:lang w:val="kk-KZ"/>
        </w:rPr>
      </w:pPr>
      <w:r w:rsidRPr="000A1810">
        <w:rPr>
          <w:rFonts w:ascii="Times New Roman" w:hAnsi="Times New Roman" w:cs="Times New Roman"/>
          <w:bCs/>
          <w:iCs/>
          <w:sz w:val="28"/>
          <w:szCs w:val="28"/>
          <w:lang w:val="kk-KZ"/>
        </w:rPr>
        <w:t>Орталық пен өңірлер арасындағы арнайы үйлестіру кеңселері.</w:t>
      </w:r>
    </w:p>
    <w:p w14:paraId="5B139B14"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eastAsia="ru-RU"/>
        </w:rPr>
      </w:pPr>
      <w:r w:rsidRPr="000A1810">
        <w:rPr>
          <w:rFonts w:ascii="Times New Roman" w:hAnsi="Times New Roman" w:cs="Times New Roman"/>
          <w:sz w:val="28"/>
          <w:szCs w:val="28"/>
          <w:lang w:val="kk-KZ" w:eastAsia="ru-RU"/>
        </w:rPr>
        <w:t xml:space="preserve">Орталық және </w:t>
      </w:r>
      <w:r w:rsidR="00315843" w:rsidRPr="000A1810">
        <w:rPr>
          <w:rFonts w:ascii="Times New Roman" w:hAnsi="Times New Roman" w:cs="Times New Roman"/>
          <w:sz w:val="28"/>
          <w:szCs w:val="28"/>
          <w:lang w:val="kk-KZ" w:eastAsia="ru-RU"/>
        </w:rPr>
        <w:t>өңірлік</w:t>
      </w:r>
      <w:r w:rsidRPr="000A1810">
        <w:rPr>
          <w:rFonts w:ascii="Times New Roman" w:hAnsi="Times New Roman" w:cs="Times New Roman"/>
          <w:sz w:val="28"/>
          <w:szCs w:val="28"/>
          <w:lang w:val="kk-KZ" w:eastAsia="ru-RU"/>
        </w:rPr>
        <w:t xml:space="preserve"> үкіметтерді біріктіретін үйлестіруші органның болуы АҚШ, Канада, Бразилия, Франция және Австралия сияқты дамыған елдерде қолданылатын</w:t>
      </w:r>
      <w:r w:rsidRPr="00B1733E">
        <w:rPr>
          <w:rFonts w:ascii="Times New Roman" w:hAnsi="Times New Roman" w:cs="Times New Roman"/>
          <w:sz w:val="28"/>
          <w:szCs w:val="28"/>
          <w:lang w:val="kk-KZ" w:eastAsia="ru-RU"/>
        </w:rPr>
        <w:t xml:space="preserve"> әлемдегі озық тәжірибе болып табылады.</w:t>
      </w:r>
    </w:p>
    <w:p w14:paraId="1A31252F"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Осылайша, орталық пен өңірлер арасындағы байланысты жақсарту үшін АҚШ Президентінің Әкімшілігінде үкіметаралық істер басқармасы жұмыс істейді, оның бір бөлігі жергілікті мемлекеттік органдардың бұрынғы қызметкерлерінен тұрады. Сонымен қатар, әрбір министрлік пен ірі федералды агенттікте үкіметаралық мәселелермен айналысатын ұқсас бөлімше бар. Әрбір штатта мемлекеттік-федералдық және штаттық-муниципалдық деңгейлерде үкіметаралық қатынастар үшін арнайы кеңселер бар.</w:t>
      </w:r>
    </w:p>
    <w:p w14:paraId="6A6C4A86"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Канададағы үкіметаралық қатынастар федералды және провинциялық </w:t>
      </w:r>
      <w:r w:rsidRPr="00B1733E">
        <w:rPr>
          <w:rFonts w:ascii="Times New Roman" w:hAnsi="Times New Roman" w:cs="Times New Roman"/>
          <w:sz w:val="28"/>
          <w:szCs w:val="28"/>
          <w:lang w:val="kk-KZ"/>
        </w:rPr>
        <w:lastRenderedPageBreak/>
        <w:t>(провинциялық/аумақтық) үкіметтер арасындағы қарым-қатынасқа бағытталған. Бұл қатынастар ақпарат алмасу, келіссөздер және консенсус құру үшін форумдарды қамтамасыз етеді (мысалы, бірінші министрлердің конференцияларында).</w:t>
      </w:r>
    </w:p>
    <w:p w14:paraId="5773D756"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Федералдық деңгейдегі үкіметаралық қатынастарға жауапкершілік әдетте премьер-министрге жүктеледі, оған үкіметаралық істер жөніндегі министр көмек көрсетеді, ал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деңгейде бірінші министрлер. Әрбір </w:t>
      </w:r>
      <w:r w:rsidR="00116514" w:rsidRPr="00B1733E">
        <w:rPr>
          <w:rFonts w:ascii="Times New Roman" w:hAnsi="Times New Roman" w:cs="Times New Roman"/>
          <w:sz w:val="28"/>
          <w:szCs w:val="28"/>
          <w:lang w:val="kk-KZ"/>
        </w:rPr>
        <w:t>өңірде</w:t>
      </w:r>
      <w:r w:rsidRPr="00B1733E">
        <w:rPr>
          <w:rFonts w:ascii="Times New Roman" w:hAnsi="Times New Roman" w:cs="Times New Roman"/>
          <w:sz w:val="28"/>
          <w:szCs w:val="28"/>
          <w:lang w:val="kk-KZ"/>
        </w:rPr>
        <w:t xml:space="preserve"> үкіметаралық қатынастарға жауапты жеке үйлестіру бөлімшесі бар.</w:t>
      </w:r>
    </w:p>
    <w:p w14:paraId="1218E439"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Осындай үйлестіру құрылымдары мен тетіктері Бразилияда (үкіметаралық форумдар мен кеңестер, мысалы, денсаулық сақтау бойынша CONASS, білім беру үшін CONSED), Францияда (әр </w:t>
      </w:r>
      <w:r w:rsidR="00116514" w:rsidRPr="00B1733E">
        <w:rPr>
          <w:rFonts w:ascii="Times New Roman" w:hAnsi="Times New Roman" w:cs="Times New Roman"/>
          <w:sz w:val="28"/>
          <w:szCs w:val="28"/>
          <w:lang w:val="kk-KZ"/>
        </w:rPr>
        <w:t>өңірде</w:t>
      </w:r>
      <w:r w:rsidRPr="00B1733E">
        <w:rPr>
          <w:rFonts w:ascii="Times New Roman" w:hAnsi="Times New Roman" w:cs="Times New Roman"/>
          <w:sz w:val="28"/>
          <w:szCs w:val="28"/>
          <w:lang w:val="kk-KZ"/>
        </w:rPr>
        <w:t xml:space="preserve"> мемлекеттік саясатты талқылауға және одан әрі орталыққа жіберу мәселелерін үйлестіруге қатысатын қауымдастықтар бар), Австралияда (федералдық және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министрліктердің федералдық кеңесі деңгейіндегі тұрақты конференциялар, Австралия федералды және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министрліктердің басшыларының қатысуымен кеңестер) бар.</w:t>
      </w:r>
    </w:p>
    <w:p w14:paraId="5FF81A59" w14:textId="77777777" w:rsidR="000A1810" w:rsidRDefault="0031584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bCs/>
          <w:iCs/>
          <w:sz w:val="28"/>
          <w:szCs w:val="28"/>
          <w:lang w:val="kk-KZ"/>
        </w:rPr>
      </w:pPr>
      <w:r w:rsidRPr="007D1EC4">
        <w:rPr>
          <w:rFonts w:ascii="Times New Roman" w:hAnsi="Times New Roman" w:cs="Times New Roman"/>
          <w:bCs/>
          <w:iCs/>
          <w:sz w:val="28"/>
          <w:szCs w:val="28"/>
          <w:lang w:val="kk-KZ"/>
        </w:rPr>
        <w:t>Өңірлерді</w:t>
      </w:r>
      <w:r w:rsidR="001356C3" w:rsidRPr="007D1EC4">
        <w:rPr>
          <w:rFonts w:ascii="Times New Roman" w:hAnsi="Times New Roman" w:cs="Times New Roman"/>
          <w:bCs/>
          <w:iCs/>
          <w:sz w:val="28"/>
          <w:szCs w:val="28"/>
          <w:lang w:val="kk-KZ"/>
        </w:rPr>
        <w:t>ң фискалдық дербестігінің жоғары деңгейі</w:t>
      </w:r>
    </w:p>
    <w:p w14:paraId="4C17B8A6" w14:textId="77777777" w:rsidR="000A1810" w:rsidRDefault="00CA683E"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Өңірлері</w:t>
      </w:r>
      <w:r w:rsidR="001356C3" w:rsidRPr="00B1733E">
        <w:rPr>
          <w:rFonts w:ascii="Times New Roman" w:hAnsi="Times New Roman" w:cs="Times New Roman"/>
          <w:sz w:val="28"/>
          <w:szCs w:val="28"/>
          <w:lang w:val="kk-KZ"/>
        </w:rPr>
        <w:t xml:space="preserve"> үлкен фискалдық автономияға ие елдер теңгерімді </w:t>
      </w:r>
      <w:r w:rsidR="00315843" w:rsidRPr="00B1733E">
        <w:rPr>
          <w:rFonts w:ascii="Times New Roman" w:hAnsi="Times New Roman" w:cs="Times New Roman"/>
          <w:sz w:val="28"/>
          <w:szCs w:val="28"/>
          <w:lang w:val="kk-KZ"/>
        </w:rPr>
        <w:t>өңірлік</w:t>
      </w:r>
      <w:r w:rsidR="001356C3" w:rsidRPr="00B1733E">
        <w:rPr>
          <w:rFonts w:ascii="Times New Roman" w:hAnsi="Times New Roman" w:cs="Times New Roman"/>
          <w:sz w:val="28"/>
          <w:szCs w:val="28"/>
          <w:lang w:val="kk-KZ"/>
        </w:rPr>
        <w:t xml:space="preserve"> дамуды, сондай-ақ өмір сүру сапасының жоғарылығын, үкіметтің тиімділігін және экономикалық теңсіздіктің төмен деңгейін көрсетеді.</w:t>
      </w:r>
    </w:p>
    <w:p w14:paraId="45139CDC"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Осылайша, Финляндия барлық көрсеткіштер бойынша көш бастап тұр және фискалдық автономияның жоғары деңгейіне ие, сондай-ақ басқару көрсеткіштері бойынша жоғары ұпайлар мен табыс теңсіздігінің төмен деңгейі бар.</w:t>
      </w:r>
    </w:p>
    <w:p w14:paraId="1C75749F"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Финляндияда жергілікті билік органдары салық саласында кең өкілеттіктерге ие, соның ішінде орталық органдардың араласуынсыз салық мөлшерлемелерін белгілеу мүмкіндігі бар.</w:t>
      </w:r>
    </w:p>
    <w:p w14:paraId="6107C34A"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Салыстырмалы елдер арасында ставкаларын жергілікті өзін-өзі басқару органдары белгілейтін салықтардан түсетін түсімдер салыстырмалы түрде жоғары – жергілікті бюджеттердің жалпы салық түсімдерінің 81,9%. ЭЫДҰ елдерінің ішінде Финляндия бұл көрсеткіш бойынша Швеция мен Даниядан кейін екінші орында, мұнда жергілікті билік салық түсімдерінің сәйкесінше 97,5% және 89,6% бақылайды.</w:t>
      </w:r>
    </w:p>
    <w:p w14:paraId="01DBCB53" w14:textId="77777777" w:rsidR="000A1810"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Америка Құрама Штаттарында фискалдық федерализм заңдарда бекітілген бюджеттік және салықтық реттеу шаралары арқылы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әділеттілікке жетуді мақсат етеді.</w:t>
      </w:r>
    </w:p>
    <w:p w14:paraId="6813CFAB" w14:textId="77777777" w:rsidR="001356C3" w:rsidRPr="00B1733E" w:rsidRDefault="001356C3" w:rsidP="000A181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Америка Құрама Штаттары тік тепе-теңдік концепциясын жиі пайдаланады, оның көмегімен мемлекеттік деңгейдегі бюджет тапшылығы көлденең теңгерімсіздіктерге белсенді араласпай, трансферттерді тегістеу және салық шаралары арқылы теңгеріледі.</w:t>
      </w:r>
    </w:p>
    <w:p w14:paraId="5B12CCE1"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lastRenderedPageBreak/>
        <w:t xml:space="preserve">Америка Құрама Штаттарында күшті орталықсыздандыру, мемлекеттердің қаржылық тәуелсіздігі және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теңестіруге федералды қатысудың төмендігі арқылы тиімді экономикалық дамуға ықпал ететін бәсекеге қабілетті бюджет жүйесінің үлгісі бар.</w:t>
      </w:r>
    </w:p>
    <w:p w14:paraId="7B4ACAF2"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АҚШ штаттары салық салуда, оның ішінде корпоративтік пайда мен табыс салығын белгілеуде дербестіктің жоғары дәрежесіне ие, бұл бюджет жүйесіндегі тік тепе-теңдікті нығайтады.</w:t>
      </w:r>
    </w:p>
    <w:p w14:paraId="7F58A5BD"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Мемлекеттер өздерінің кірістерінің шамамен 92%-ын өз көздерінен алады, бұл федералды көмекке тәуелділікті барынша азайтады (12%-дан аспайды).</w:t>
      </w:r>
    </w:p>
    <w:p w14:paraId="06DB3F5F" w14:textId="77777777" w:rsidR="001356C3" w:rsidRPr="00B1733E" w:rsidRDefault="0031584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Өңірлерді</w:t>
      </w:r>
      <w:r w:rsidR="001356C3" w:rsidRPr="00B1733E">
        <w:rPr>
          <w:rFonts w:ascii="Times New Roman" w:hAnsi="Times New Roman" w:cs="Times New Roman"/>
          <w:sz w:val="28"/>
          <w:szCs w:val="28"/>
          <w:lang w:val="kk-KZ"/>
        </w:rPr>
        <w:t xml:space="preserve">ң қажеттіліктерін қаржыландыру үшін штаттардың бірлескен қаржыландыру шарттары бойынша трансферттер есебінен </w:t>
      </w:r>
      <w:r w:rsidRPr="00B1733E">
        <w:rPr>
          <w:rFonts w:ascii="Times New Roman" w:hAnsi="Times New Roman" w:cs="Times New Roman"/>
          <w:sz w:val="28"/>
          <w:szCs w:val="28"/>
          <w:lang w:val="kk-KZ"/>
        </w:rPr>
        <w:t>өңірлік</w:t>
      </w:r>
      <w:r w:rsidR="001356C3" w:rsidRPr="00B1733E">
        <w:rPr>
          <w:rFonts w:ascii="Times New Roman" w:hAnsi="Times New Roman" w:cs="Times New Roman"/>
          <w:sz w:val="28"/>
          <w:szCs w:val="28"/>
          <w:lang w:val="kk-KZ"/>
        </w:rPr>
        <w:t xml:space="preserve"> шығындардың шамамен 20% жабатын федералды мақсатты бағдарламалар белсенді түрде қолданылады.</w:t>
      </w:r>
    </w:p>
    <w:p w14:paraId="241ACECB"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Мақсатты бағдарламалардың негізгі бөлігі атаулы әлеуметтік қолдау шарттары бойынша федерация мен мемлекеттер арасында шығыстарды бөле отырып, әлеуметтік бағдарламаларды іске асыруға және халықтың әл-ауқатын арттыруға бағытталған.</w:t>
      </w:r>
    </w:p>
    <w:p w14:paraId="337C0CD3"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Германияда бюджеттік механизмдер арқылы аумақтық әділеттілікке қол жеткізуге бағытталған қайта бөлудің кооперативтік моделі бар. Бұл модель макроэкономикалық көрсеткіштерді тұрақтандыруға және ұлттық табысты қайта бөлуге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билік органдарының (жерлердің) қатысуының жоғары деңгейімен сипатталады. Бюджеттік саясат шеңберінде белсенді бюджет саясаты және салықтарды үлестік қатысу негізінде қайта бөлу арқылы көлденең теңгерімсіздіктерді азайтуға басты назар аударылады. Конституциялық деңгейде федерация мен штаттардың қаржылық қажеттіліктерінің баламалылығы бекітілген, ол салық түсімдерінің тең бөлінуінен көрінеді. Кооперативті модель салықты орталықтандырылған жинауды қамтамасыз етеді,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бюджеттерді көлденең тегістеуге елеулі мүмкіндіктер жасайды. Модель салық түсімдерін бөлудің біркелкі ережелерін қарастырады, бұл кез келген аумаққа кез келген әділетсіз қатынасты болдырмайды.</w:t>
      </w:r>
    </w:p>
    <w:p w14:paraId="3904D4A4"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Австралия Конституциясы штаттарға/аумақтарға кең өкілеттіктер береді, бірақ іс жүзінде олар федералды үкіметпен тығыз жұмыс істейді, өйткені «орталық» барлық салық түсімдерінің 81%-ын бақылайды.</w:t>
      </w:r>
    </w:p>
    <w:p w14:paraId="095E7731"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Австралияның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саясаты штаттар арасындағы үйлесімділікке және көлденең теңдікке бағытталған, </w:t>
      </w:r>
      <w:r w:rsidR="00CA683E" w:rsidRPr="00B1733E">
        <w:rPr>
          <w:rFonts w:ascii="Times New Roman" w:hAnsi="Times New Roman" w:cs="Times New Roman"/>
          <w:sz w:val="28"/>
          <w:szCs w:val="28"/>
          <w:lang w:val="kk-KZ"/>
        </w:rPr>
        <w:t>өңірлерде</w:t>
      </w:r>
      <w:r w:rsidRPr="00B1733E">
        <w:rPr>
          <w:rFonts w:ascii="Times New Roman" w:hAnsi="Times New Roman" w:cs="Times New Roman"/>
          <w:sz w:val="28"/>
          <w:szCs w:val="28"/>
          <w:lang w:val="kk-KZ"/>
        </w:rPr>
        <w:t>ғы өмір сүру деңгейін теңестіруді ескере отырып бөлінеді;</w:t>
      </w:r>
    </w:p>
    <w:p w14:paraId="080F3D97"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Мемлекеттік стратегиялық жоспарлау өңірлермен бірлесе отырып, жекелеген «келісімдер» арқылы жүзеге асырылады. Мемлекеттер/аумақтар стратегиялық жоспардың негізгі мақсаттарына қол жеткізу үшін қаржы алады.</w:t>
      </w:r>
    </w:p>
    <w:p w14:paraId="4BBA7277" w14:textId="77777777" w:rsidR="001356C3" w:rsidRPr="007D1EC4" w:rsidRDefault="001356C3" w:rsidP="001356C3">
      <w:pPr>
        <w:tabs>
          <w:tab w:val="num" w:pos="709"/>
          <w:tab w:val="num" w:pos="851"/>
          <w:tab w:val="left" w:pos="993"/>
        </w:tabs>
        <w:spacing w:after="0" w:line="240" w:lineRule="auto"/>
        <w:ind w:firstLine="709"/>
        <w:jc w:val="both"/>
        <w:rPr>
          <w:rFonts w:ascii="Times New Roman" w:hAnsi="Times New Roman" w:cs="Times New Roman"/>
          <w:bCs/>
          <w:iCs/>
          <w:sz w:val="28"/>
          <w:szCs w:val="28"/>
          <w:lang w:val="kk-KZ"/>
        </w:rPr>
      </w:pPr>
      <w:r w:rsidRPr="007D1EC4">
        <w:rPr>
          <w:rFonts w:ascii="Times New Roman" w:hAnsi="Times New Roman" w:cs="Times New Roman"/>
          <w:bCs/>
          <w:iCs/>
          <w:sz w:val="28"/>
          <w:szCs w:val="28"/>
          <w:lang w:val="kk-KZ"/>
        </w:rPr>
        <w:t>Персоналды басқару құралы ретінде ұтқырлықты кеңінен қолдану</w:t>
      </w:r>
    </w:p>
    <w:p w14:paraId="4AC62A4D"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Австралияда Мемлекеттік қызметте мемлекеттік қызметшілерді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жеке және академиялық секторларға іссапарға жіберуді ынталандыратын </w:t>
      </w:r>
      <w:r w:rsidRPr="00B1733E">
        <w:rPr>
          <w:rFonts w:ascii="Times New Roman" w:hAnsi="Times New Roman" w:cs="Times New Roman"/>
          <w:sz w:val="28"/>
          <w:szCs w:val="28"/>
          <w:lang w:val="kk-KZ"/>
        </w:rPr>
        <w:lastRenderedPageBreak/>
        <w:t>ұтқырлық схемасы бар. Шалғайдағы және мұқтаж жергілікті қауымдастықтарға іссапарға жіберу үшін арнайы ынталандыру жүйесі бар.</w:t>
      </w:r>
    </w:p>
    <w:p w14:paraId="2F51BB78" w14:textId="77777777" w:rsidR="001356C3" w:rsidRPr="00B1733E"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Бағдарлама қызметкерлер мен менеджерлерге мобильдікті стратегиялық HR құралы ретінде пайдалануға көмектесуге бағытталған.</w:t>
      </w:r>
    </w:p>
    <w:p w14:paraId="6D91A8DB"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Бағдарлама үш айналдыру опциясын ұсынады:</w:t>
      </w:r>
    </w:p>
    <w:p w14:paraId="0807D797" w14:textId="77777777" w:rsidR="001356C3" w:rsidRPr="00407A6D" w:rsidRDefault="001356C3" w:rsidP="001356C3">
      <w:pPr>
        <w:pStyle w:val="a4"/>
        <w:numPr>
          <w:ilvl w:val="0"/>
          <w:numId w:val="13"/>
        </w:numPr>
        <w:tabs>
          <w:tab w:val="num" w:pos="709"/>
          <w:tab w:val="num" w:pos="993"/>
        </w:tabs>
        <w:spacing w:after="0" w:line="240" w:lineRule="auto"/>
        <w:ind w:left="0" w:firstLine="709"/>
        <w:jc w:val="both"/>
        <w:rPr>
          <w:rFonts w:ascii="Times New Roman" w:hAnsi="Times New Roman" w:cs="Times New Roman"/>
          <w:sz w:val="28"/>
          <w:szCs w:val="28"/>
        </w:rPr>
      </w:pPr>
      <w:r w:rsidRPr="00B1733E">
        <w:rPr>
          <w:rFonts w:ascii="Times New Roman" w:hAnsi="Times New Roman" w:cs="Times New Roman"/>
          <w:sz w:val="28"/>
          <w:szCs w:val="28"/>
          <w:lang w:val="kk-KZ"/>
        </w:rPr>
        <w:t xml:space="preserve">Ситуациялық ротациялар: қызметкерлер жеке мемлекеттік органдарда кадрларға сұраныстың артуына байланысты қысқа мерзімді міндеттерді шешу үшін миссияларға жіберіледі.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санағын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ұйымдастыру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табиғи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апаттар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кезінде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жұмылдыру</w:t>
      </w:r>
      <w:proofErr w:type="spellEnd"/>
      <w:r w:rsidRPr="00407A6D">
        <w:rPr>
          <w:rFonts w:ascii="Times New Roman" w:hAnsi="Times New Roman" w:cs="Times New Roman"/>
          <w:sz w:val="28"/>
          <w:szCs w:val="28"/>
        </w:rPr>
        <w:t>.</w:t>
      </w:r>
    </w:p>
    <w:p w14:paraId="2FE6836A"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2. </w:t>
      </w:r>
      <w:r w:rsidR="00E87C75" w:rsidRPr="00407A6D">
        <w:rPr>
          <w:rFonts w:ascii="Times New Roman" w:hAnsi="Times New Roman" w:cs="Times New Roman"/>
          <w:sz w:val="28"/>
          <w:szCs w:val="28"/>
          <w:lang w:val="kk-KZ"/>
        </w:rPr>
        <w:t xml:space="preserve">Мәселелік </w:t>
      </w:r>
      <w:proofErr w:type="spellStart"/>
      <w:r w:rsidRPr="00407A6D">
        <w:rPr>
          <w:rFonts w:ascii="Times New Roman" w:hAnsi="Times New Roman" w:cs="Times New Roman"/>
          <w:sz w:val="28"/>
          <w:szCs w:val="28"/>
        </w:rPr>
        <w:t>ротациялар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арнайы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тәжірибені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мәселені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уақытша</w:t>
      </w:r>
      <w:proofErr w:type="spellEnd"/>
      <w:r w:rsidRPr="00407A6D">
        <w:rPr>
          <w:rFonts w:ascii="Times New Roman" w:hAnsi="Times New Roman" w:cs="Times New Roman"/>
          <w:sz w:val="28"/>
          <w:szCs w:val="28"/>
        </w:rPr>
        <w:t xml:space="preserve"> топ </w:t>
      </w:r>
      <w:proofErr w:type="spellStart"/>
      <w:r w:rsidRPr="00407A6D">
        <w:rPr>
          <w:rFonts w:ascii="Times New Roman" w:hAnsi="Times New Roman" w:cs="Times New Roman"/>
          <w:sz w:val="28"/>
          <w:szCs w:val="28"/>
        </w:rPr>
        <w:t>құрылады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шешілгеннен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кейін</w:t>
      </w:r>
      <w:proofErr w:type="spellEnd"/>
      <w:r w:rsidRPr="00407A6D">
        <w:rPr>
          <w:rFonts w:ascii="Times New Roman" w:hAnsi="Times New Roman" w:cs="Times New Roman"/>
          <w:sz w:val="28"/>
          <w:szCs w:val="28"/>
        </w:rPr>
        <w:t xml:space="preserve"> команда </w:t>
      </w:r>
      <w:proofErr w:type="spellStart"/>
      <w:r w:rsidRPr="00407A6D">
        <w:rPr>
          <w:rFonts w:ascii="Times New Roman" w:hAnsi="Times New Roman" w:cs="Times New Roman"/>
          <w:sz w:val="28"/>
          <w:szCs w:val="28"/>
        </w:rPr>
        <w:t>тарайды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қылмыстарды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тергеу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жедел</w:t>
      </w:r>
      <w:proofErr w:type="spellEnd"/>
      <w:r w:rsidRPr="00407A6D">
        <w:rPr>
          <w:rFonts w:ascii="Times New Roman" w:hAnsi="Times New Roman" w:cs="Times New Roman"/>
          <w:sz w:val="28"/>
          <w:szCs w:val="28"/>
        </w:rPr>
        <w:t xml:space="preserve"> топ.</w:t>
      </w:r>
    </w:p>
    <w:p w14:paraId="394C3EE4"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3. </w:t>
      </w:r>
      <w:proofErr w:type="spellStart"/>
      <w:r w:rsidRPr="00407A6D">
        <w:rPr>
          <w:rFonts w:ascii="Times New Roman" w:hAnsi="Times New Roman" w:cs="Times New Roman"/>
          <w:sz w:val="28"/>
          <w:szCs w:val="28"/>
        </w:rPr>
        <w:t>Біліктілік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ротациялары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Қызметкерлер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дағдыларды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меңгеру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немесе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00116514" w:rsidRPr="00407A6D">
        <w:rPr>
          <w:rFonts w:ascii="Times New Roman" w:hAnsi="Times New Roman" w:cs="Times New Roman"/>
          <w:sz w:val="28"/>
          <w:szCs w:val="28"/>
        </w:rPr>
        <w:t>өңірде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істеу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позицияларын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уақытша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өзгертеді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Энергетика </w:t>
      </w:r>
      <w:proofErr w:type="spellStart"/>
      <w:r w:rsidRPr="00407A6D">
        <w:rPr>
          <w:rFonts w:ascii="Times New Roman" w:hAnsi="Times New Roman" w:cs="Times New Roman"/>
          <w:sz w:val="28"/>
          <w:szCs w:val="28"/>
        </w:rPr>
        <w:t>министрлігінің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облыстық</w:t>
      </w:r>
      <w:proofErr w:type="spellEnd"/>
      <w:r w:rsidRPr="00407A6D">
        <w:rPr>
          <w:rFonts w:ascii="Times New Roman" w:hAnsi="Times New Roman" w:cs="Times New Roman"/>
          <w:sz w:val="28"/>
          <w:szCs w:val="28"/>
        </w:rPr>
        <w:t xml:space="preserve"> энергетика </w:t>
      </w:r>
      <w:proofErr w:type="spellStart"/>
      <w:r w:rsidRPr="00407A6D">
        <w:rPr>
          <w:rFonts w:ascii="Times New Roman" w:hAnsi="Times New Roman" w:cs="Times New Roman"/>
          <w:sz w:val="28"/>
          <w:szCs w:val="28"/>
        </w:rPr>
        <w:t>басқармасына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ауысады</w:t>
      </w:r>
      <w:proofErr w:type="spellEnd"/>
      <w:r w:rsidRPr="00407A6D">
        <w:rPr>
          <w:rFonts w:ascii="Times New Roman" w:hAnsi="Times New Roman" w:cs="Times New Roman"/>
          <w:sz w:val="28"/>
          <w:szCs w:val="28"/>
        </w:rPr>
        <w:t>.</w:t>
      </w:r>
    </w:p>
    <w:p w14:paraId="3D15924F"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Бағдарлама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кіші</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тұрған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қызметшілерге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орнындағы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ұтқырлықты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енгізу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керектігі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ресми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нұсқаулар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береді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Менеджерлерге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нұсқаулықта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w:t>
      </w:r>
      <w:proofErr w:type="spellEnd"/>
      <w:r w:rsidRPr="00407A6D">
        <w:rPr>
          <w:rFonts w:ascii="Times New Roman" w:hAnsi="Times New Roman" w:cs="Times New Roman"/>
          <w:sz w:val="28"/>
          <w:szCs w:val="28"/>
        </w:rPr>
        <w:t xml:space="preserve"> ротация </w:t>
      </w:r>
      <w:proofErr w:type="spellStart"/>
      <w:r w:rsidRPr="00407A6D">
        <w:rPr>
          <w:rFonts w:ascii="Times New Roman" w:hAnsi="Times New Roman" w:cs="Times New Roman"/>
          <w:sz w:val="28"/>
          <w:szCs w:val="28"/>
        </w:rPr>
        <w:t>мақсаттарын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қою</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ақпарат</w:t>
      </w:r>
      <w:proofErr w:type="spellEnd"/>
      <w:r w:rsidRPr="00407A6D">
        <w:rPr>
          <w:rFonts w:ascii="Times New Roman" w:hAnsi="Times New Roman" w:cs="Times New Roman"/>
          <w:sz w:val="28"/>
          <w:szCs w:val="28"/>
        </w:rPr>
        <w:t xml:space="preserve"> бар.</w:t>
      </w:r>
    </w:p>
    <w:p w14:paraId="7F9AC699"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қызметшілер</w:t>
      </w:r>
      <w:proofErr w:type="spellEnd"/>
      <w:r w:rsidRPr="00407A6D">
        <w:rPr>
          <w:rFonts w:ascii="Times New Roman" w:hAnsi="Times New Roman" w:cs="Times New Roman"/>
          <w:sz w:val="28"/>
          <w:szCs w:val="28"/>
        </w:rPr>
        <w:t xml:space="preserve"> ротация </w:t>
      </w:r>
      <w:proofErr w:type="spellStart"/>
      <w:r w:rsidRPr="00407A6D">
        <w:rPr>
          <w:rFonts w:ascii="Times New Roman" w:hAnsi="Times New Roman" w:cs="Times New Roman"/>
          <w:sz w:val="28"/>
          <w:szCs w:val="28"/>
        </w:rPr>
        <w:t>бағдарламасы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аясында</w:t>
      </w:r>
      <w:proofErr w:type="spellEnd"/>
      <w:r w:rsidRPr="00407A6D">
        <w:rPr>
          <w:rFonts w:ascii="Times New Roman" w:hAnsi="Times New Roman" w:cs="Times New Roman"/>
          <w:sz w:val="28"/>
          <w:szCs w:val="28"/>
        </w:rPr>
        <w:t xml:space="preserve"> бос </w:t>
      </w:r>
      <w:proofErr w:type="spellStart"/>
      <w:r w:rsidRPr="00407A6D">
        <w:rPr>
          <w:rFonts w:ascii="Times New Roman" w:hAnsi="Times New Roman" w:cs="Times New Roman"/>
          <w:sz w:val="28"/>
          <w:szCs w:val="28"/>
        </w:rPr>
        <w:t>орындарды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жариялау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іздеу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бөлек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порталға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алады</w:t>
      </w:r>
      <w:proofErr w:type="spellEnd"/>
      <w:r w:rsidRPr="00407A6D">
        <w:rPr>
          <w:rFonts w:ascii="Times New Roman" w:hAnsi="Times New Roman" w:cs="Times New Roman"/>
          <w:sz w:val="28"/>
          <w:szCs w:val="28"/>
        </w:rPr>
        <w:t>.</w:t>
      </w:r>
    </w:p>
    <w:p w14:paraId="6FC1DCFB"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Аустралиялық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қызметкерлердің</w:t>
      </w:r>
      <w:proofErr w:type="spellEnd"/>
      <w:r w:rsidRPr="00407A6D">
        <w:rPr>
          <w:rFonts w:ascii="Times New Roman" w:hAnsi="Times New Roman" w:cs="Times New Roman"/>
          <w:sz w:val="28"/>
          <w:szCs w:val="28"/>
        </w:rPr>
        <w:t xml:space="preserve"> 9,5%-ы </w:t>
      </w:r>
      <w:proofErr w:type="spellStart"/>
      <w:r w:rsidRPr="00407A6D">
        <w:rPr>
          <w:rFonts w:ascii="Times New Roman" w:hAnsi="Times New Roman" w:cs="Times New Roman"/>
          <w:sz w:val="28"/>
          <w:szCs w:val="28"/>
        </w:rPr>
        <w:t>ғана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ротацияны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өздері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бастады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Қызметкерлердің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көпшілігі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ротацияға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менеджерінің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немесе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іздестіру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тобы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басшысының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ұсыныстары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үкімет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басшыларының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ұтқырлық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маңыздылығын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растайды</w:t>
      </w:r>
      <w:proofErr w:type="spellEnd"/>
      <w:r w:rsidRPr="00407A6D">
        <w:rPr>
          <w:rFonts w:ascii="Times New Roman" w:hAnsi="Times New Roman" w:cs="Times New Roman"/>
          <w:sz w:val="28"/>
          <w:szCs w:val="28"/>
        </w:rPr>
        <w:t>.</w:t>
      </w:r>
    </w:p>
    <w:p w14:paraId="7B477DB2"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Францияда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шенеуніктердің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ротациясын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жұбайларын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ынталандырады</w:t>
      </w:r>
      <w:proofErr w:type="spellEnd"/>
      <w:r w:rsidRPr="00407A6D">
        <w:rPr>
          <w:rFonts w:ascii="Times New Roman" w:hAnsi="Times New Roman" w:cs="Times New Roman"/>
          <w:sz w:val="28"/>
          <w:szCs w:val="28"/>
        </w:rPr>
        <w:t>.</w:t>
      </w:r>
    </w:p>
    <w:p w14:paraId="00AE00E4" w14:textId="77777777" w:rsidR="001356C3" w:rsidRPr="007D1EC4" w:rsidRDefault="001356C3" w:rsidP="001356C3">
      <w:pPr>
        <w:tabs>
          <w:tab w:val="num" w:pos="709"/>
          <w:tab w:val="num" w:pos="851"/>
          <w:tab w:val="left" w:pos="993"/>
        </w:tabs>
        <w:spacing w:after="0" w:line="240" w:lineRule="auto"/>
        <w:ind w:firstLine="709"/>
        <w:jc w:val="both"/>
        <w:rPr>
          <w:rFonts w:ascii="Times New Roman" w:hAnsi="Times New Roman" w:cs="Times New Roman"/>
          <w:iCs/>
          <w:sz w:val="28"/>
          <w:szCs w:val="28"/>
        </w:rPr>
      </w:pPr>
      <w:proofErr w:type="spellStart"/>
      <w:r w:rsidRPr="007D1EC4">
        <w:rPr>
          <w:rFonts w:ascii="Times New Roman" w:hAnsi="Times New Roman" w:cs="Times New Roman"/>
          <w:bCs/>
          <w:iCs/>
          <w:sz w:val="28"/>
          <w:szCs w:val="28"/>
        </w:rPr>
        <w:t>Бірыңғай</w:t>
      </w:r>
      <w:proofErr w:type="spellEnd"/>
      <w:r w:rsidRPr="007D1EC4">
        <w:rPr>
          <w:rFonts w:ascii="Times New Roman" w:hAnsi="Times New Roman" w:cs="Times New Roman"/>
          <w:bCs/>
          <w:iCs/>
          <w:sz w:val="28"/>
          <w:szCs w:val="28"/>
        </w:rPr>
        <w:t xml:space="preserve"> </w:t>
      </w:r>
      <w:proofErr w:type="spellStart"/>
      <w:r w:rsidRPr="007D1EC4">
        <w:rPr>
          <w:rFonts w:ascii="Times New Roman" w:hAnsi="Times New Roman" w:cs="Times New Roman"/>
          <w:bCs/>
          <w:iCs/>
          <w:sz w:val="28"/>
          <w:szCs w:val="28"/>
        </w:rPr>
        <w:t>экожүйе</w:t>
      </w:r>
      <w:proofErr w:type="spellEnd"/>
      <w:r w:rsidRPr="007D1EC4">
        <w:rPr>
          <w:rFonts w:ascii="Times New Roman" w:hAnsi="Times New Roman" w:cs="Times New Roman"/>
          <w:bCs/>
          <w:iCs/>
          <w:sz w:val="28"/>
          <w:szCs w:val="28"/>
        </w:rPr>
        <w:t xml:space="preserve"> </w:t>
      </w:r>
      <w:proofErr w:type="spellStart"/>
      <w:r w:rsidRPr="007D1EC4">
        <w:rPr>
          <w:rFonts w:ascii="Times New Roman" w:hAnsi="Times New Roman" w:cs="Times New Roman"/>
          <w:bCs/>
          <w:iCs/>
          <w:sz w:val="28"/>
          <w:szCs w:val="28"/>
        </w:rPr>
        <w:t>және</w:t>
      </w:r>
      <w:proofErr w:type="spellEnd"/>
      <w:r w:rsidRPr="007D1EC4">
        <w:rPr>
          <w:rFonts w:ascii="Times New Roman" w:hAnsi="Times New Roman" w:cs="Times New Roman"/>
          <w:bCs/>
          <w:iCs/>
          <w:sz w:val="28"/>
          <w:szCs w:val="28"/>
        </w:rPr>
        <w:t xml:space="preserve"> </w:t>
      </w:r>
      <w:proofErr w:type="spellStart"/>
      <w:r w:rsidRPr="007D1EC4">
        <w:rPr>
          <w:rFonts w:ascii="Times New Roman" w:hAnsi="Times New Roman" w:cs="Times New Roman"/>
          <w:bCs/>
          <w:iCs/>
          <w:sz w:val="28"/>
          <w:szCs w:val="28"/>
        </w:rPr>
        <w:t>деректерді</w:t>
      </w:r>
      <w:proofErr w:type="spellEnd"/>
      <w:r w:rsidRPr="007D1EC4">
        <w:rPr>
          <w:rFonts w:ascii="Times New Roman" w:hAnsi="Times New Roman" w:cs="Times New Roman"/>
          <w:bCs/>
          <w:iCs/>
          <w:sz w:val="28"/>
          <w:szCs w:val="28"/>
        </w:rPr>
        <w:t xml:space="preserve"> </w:t>
      </w:r>
      <w:proofErr w:type="spellStart"/>
      <w:r w:rsidRPr="007D1EC4">
        <w:rPr>
          <w:rFonts w:ascii="Times New Roman" w:hAnsi="Times New Roman" w:cs="Times New Roman"/>
          <w:bCs/>
          <w:iCs/>
          <w:sz w:val="28"/>
          <w:szCs w:val="28"/>
        </w:rPr>
        <w:t>басқару</w:t>
      </w:r>
      <w:proofErr w:type="spellEnd"/>
      <w:r w:rsidRPr="007D1EC4">
        <w:rPr>
          <w:rFonts w:ascii="Times New Roman" w:hAnsi="Times New Roman" w:cs="Times New Roman"/>
          <w:bCs/>
          <w:iCs/>
          <w:sz w:val="28"/>
          <w:szCs w:val="28"/>
        </w:rPr>
        <w:t xml:space="preserve"> </w:t>
      </w:r>
      <w:proofErr w:type="spellStart"/>
      <w:r w:rsidRPr="007D1EC4">
        <w:rPr>
          <w:rFonts w:ascii="Times New Roman" w:hAnsi="Times New Roman" w:cs="Times New Roman"/>
          <w:bCs/>
          <w:iCs/>
          <w:sz w:val="28"/>
          <w:szCs w:val="28"/>
        </w:rPr>
        <w:t>стратегиясы</w:t>
      </w:r>
      <w:proofErr w:type="spellEnd"/>
    </w:p>
    <w:p w14:paraId="2E64DB9C" w14:textId="77777777" w:rsidR="001356C3" w:rsidRPr="00407A6D" w:rsidRDefault="001356C3" w:rsidP="001356C3">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Ұлыбританияда үкіметте деректерді жинау стандарттарын орнату және деректерді ортақ пайдалануды жеңілдету және тиімдірек ету арқылы мемлекеттік сектордағы деректерді басқаруды жақсартуға жауап беретін Деректер стандарттарының органы (DSA) бар.</w:t>
      </w:r>
    </w:p>
    <w:p w14:paraId="6E49ACAA"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DSA жалпы мәселелерді бірлесіп шешу үшін үкіметтің, жеке сектордың және академияның кеңірек деректер қауымдастығымен жүйелі түрде араласып, деректер стандарттары бойынша үкіметаралық диалогты басқарады. Сарапшылар қауымдастығымен кең ынтымақтаса отырып, DSA пайдаланушылардың қажеттіліктерін қанағаттандыратын стандарттарды жақсартады және енгізеді.</w:t>
      </w:r>
    </w:p>
    <w:p w14:paraId="1B71D58E"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lastRenderedPageBreak/>
        <w:t>Өз бағдарламаларын әзірлейтін немесе басқа агенттіктердің бағдарламалары үшін деректер жинайтын мемлекеттік органдар DSA тобынан ортақ пайдалану және есеп берудің SMART қағидаттарына сәйкес деректерді жинау және өңдеу бойынша тренинг алады.</w:t>
      </w:r>
    </w:p>
    <w:p w14:paraId="791A7815"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DSA-ны басқару комитеті басқарады, оның құрамына деректер сәулетшілері мен әртүрлі министрліктердің өкілдері кіреді. Кеңес мемлекеттік сектордағы деректерді басқару мәселелері бойынша алқалы шешімдер қабылдайды. DSA сонымен қатар мемлекеттік деректер архитектурасы қауымдастығы және API және деректер алмасу тәжірибесі қауымдастығы сияқты цифрландыру қауымдастықтарынан тәуелсіз сарапшыларды тартады. Кеңес отырыстарының хаттамалары жалпыға ортақ жарияланады.</w:t>
      </w:r>
    </w:p>
    <w:p w14:paraId="077DB31F"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DSA мемлекеттік органдарды әртүрлі ресурстармен қамтамасыз етеді. Мысалы, мемлекеттік қызметтерді көрсету, соның ішінде деректермен жұмыс істеу бойынша практикалық нұсқаулар беретін GOV.UK қызмет стандарттары.</w:t>
      </w:r>
    </w:p>
    <w:p w14:paraId="7C4D588A"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Канада цифрлық бастамаларды теңестіруге және федералды үкімет, провинциялар мен аумақтар арасындағы деректер ағынын жақсартуға бағытталған 2023-2026 жылдарға арналған федералды мемлекеттік сектордың деректер стратегиясын жүзеге асыруда. Ол деректерді бөлісу мәселелерін шешуге, цифрлық қызметтерді жақсартуға және күшті федералды-</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деректер экожүйесін құруға бағытталған.</w:t>
      </w:r>
    </w:p>
    <w:p w14:paraId="3E4AB3BF"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Стратегия 4 негізгі бағыт бойынша жүзеге асырылады:</w:t>
      </w:r>
    </w:p>
    <w:p w14:paraId="52DE8BEA"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1. Дизайн бойынша деректер: мемлекеттік сектордағы деректерді басқару саласындағы өкілеттіктер мен жауапкершіліктерді бөлу бойынша нұсқаулықтарды әзірлеу, мемлекеттік жоспарлау мен басқарудағы деректердің маңыздылығы туралы хабардар ету шаралары.</w:t>
      </w:r>
    </w:p>
    <w:p w14:paraId="3EAA6E91"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 Шешім қабылдауға арналған деректер: деректердің бірыңғай стандартын және деректер сапасын бақылауды (Үкімет және Канаданың статистика басқармасы шеңберінде) пайдалануда мемлекеттік органдарға қолдау көрсету, ұлттық басқару және тиімді шешімдер қабылдау үшін жоғары сапалы деректерді пайдалану мәселелері бойынша мемлекеттік органдармен жұмыс істеу, деректер шешімдерін масштабтау бойынша мемлекеттік органдармен жұмыс (деректер хабтары).</w:t>
      </w:r>
    </w:p>
    <w:p w14:paraId="2B60935C"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3. Деректер қызметтерін дамыту: деректерді этикалық пайдалану бойынша әдістемелік нұсқауларды әзірлеу, деректер қызметтерін әзірлеу және басқару кезінде құпиялылық және қауіпсіздік шаралары бойынша нұсқаулықтарды әзірлеу, мемлекеттік сектордағы деректерді басқару саласындағы </w:t>
      </w:r>
      <w:r w:rsidR="00E87C75" w:rsidRPr="00407A6D">
        <w:rPr>
          <w:rFonts w:ascii="Times New Roman" w:hAnsi="Times New Roman" w:cs="Times New Roman"/>
          <w:sz w:val="28"/>
          <w:szCs w:val="28"/>
          <w:lang w:val="kk-KZ"/>
        </w:rPr>
        <w:t>мәселелерді</w:t>
      </w:r>
      <w:r w:rsidRPr="00407A6D">
        <w:rPr>
          <w:rFonts w:ascii="Times New Roman" w:hAnsi="Times New Roman" w:cs="Times New Roman"/>
          <w:sz w:val="28"/>
          <w:szCs w:val="28"/>
          <w:lang w:val="kk-KZ"/>
        </w:rPr>
        <w:t xml:space="preserve"> анықтау бойынша мемлекеттік органдармен жұмыс жасау.</w:t>
      </w:r>
    </w:p>
    <w:p w14:paraId="3301EC5E" w14:textId="77777777" w:rsidR="001356C3" w:rsidRPr="00407A6D"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4. Мемлекеттік қызметте АТ дағдыларын дамыту: мемлекеттік секторға дарынды ІТ</w:t>
      </w:r>
      <w:r w:rsidR="00A03401" w:rsidRPr="00407A6D">
        <w:rPr>
          <w:rFonts w:ascii="Times New Roman" w:hAnsi="Times New Roman" w:cs="Times New Roman"/>
          <w:sz w:val="28"/>
          <w:szCs w:val="28"/>
          <w:lang w:val="kk-KZ"/>
        </w:rPr>
        <w:t>-</w:t>
      </w:r>
      <w:r w:rsidRPr="00407A6D">
        <w:rPr>
          <w:rFonts w:ascii="Times New Roman" w:hAnsi="Times New Roman" w:cs="Times New Roman"/>
          <w:sz w:val="28"/>
          <w:szCs w:val="28"/>
          <w:lang w:val="kk-KZ"/>
        </w:rPr>
        <w:t>мамандарды тарту бойынша шаралар кешенін қабылдау, оның ішінде мемлекеттік қызметшілерге арналған міндетті оқулар тізбесіне ІТ-біліктіліктерін енгізу, негізгі цифрлық құралдар мен бағдарламаларға, сондай-</w:t>
      </w:r>
      <w:r w:rsidRPr="00407A6D">
        <w:rPr>
          <w:rFonts w:ascii="Times New Roman" w:hAnsi="Times New Roman" w:cs="Times New Roman"/>
          <w:sz w:val="28"/>
          <w:szCs w:val="28"/>
          <w:lang w:val="kk-KZ"/>
        </w:rPr>
        <w:lastRenderedPageBreak/>
        <w:t>ақ барлық мемлекеттік органдарға қолжетімді ашық бастапқы тәсілдерге нұсқаулық әзірлеу.</w:t>
      </w:r>
    </w:p>
    <w:p w14:paraId="6BD5919C" w14:textId="77777777" w:rsidR="00FC3C21" w:rsidRPr="00407A6D" w:rsidRDefault="00FC3C21" w:rsidP="001356C3">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br w:type="page"/>
      </w:r>
    </w:p>
    <w:p w14:paraId="7B40081A" w14:textId="77777777" w:rsidR="000869C8" w:rsidRPr="00407A6D" w:rsidRDefault="00EA075A" w:rsidP="007F48F0">
      <w:pPr>
        <w:pStyle w:val="1"/>
        <w:spacing w:before="0" w:line="240" w:lineRule="auto"/>
        <w:ind w:firstLine="709"/>
        <w:rPr>
          <w:rFonts w:ascii="Times New Roman" w:hAnsi="Times New Roman" w:cs="Times New Roman"/>
          <w:b/>
          <w:bCs/>
          <w:color w:val="auto"/>
          <w:sz w:val="28"/>
          <w:szCs w:val="28"/>
          <w:lang w:val="kk-KZ"/>
        </w:rPr>
      </w:pPr>
      <w:bookmarkStart w:id="25" w:name="_Toc188201646"/>
      <w:bookmarkStart w:id="26" w:name="_Toc191990021"/>
      <w:r w:rsidRPr="00407A6D">
        <w:rPr>
          <w:rFonts w:ascii="Times New Roman" w:hAnsi="Times New Roman" w:cs="Times New Roman"/>
          <w:b/>
          <w:bCs/>
          <w:color w:val="auto"/>
          <w:sz w:val="28"/>
          <w:szCs w:val="28"/>
          <w:lang w:val="kk-KZ"/>
        </w:rPr>
        <w:lastRenderedPageBreak/>
        <w:t xml:space="preserve">4. </w:t>
      </w:r>
      <w:bookmarkStart w:id="27" w:name="_Toc186988949"/>
      <w:bookmarkStart w:id="28" w:name="_Toc186989048"/>
      <w:bookmarkEnd w:id="25"/>
      <w:bookmarkEnd w:id="26"/>
      <w:bookmarkEnd w:id="27"/>
      <w:bookmarkEnd w:id="28"/>
      <w:r w:rsidR="00096DB5" w:rsidRPr="00407A6D">
        <w:rPr>
          <w:rFonts w:ascii="Times New Roman" w:hAnsi="Times New Roman" w:cs="Times New Roman"/>
          <w:b/>
          <w:bCs/>
          <w:color w:val="auto"/>
          <w:sz w:val="28"/>
          <w:szCs w:val="28"/>
          <w:lang w:val="kk-KZ"/>
        </w:rPr>
        <w:t>Өңірлерді дамытудың пайымы</w:t>
      </w:r>
    </w:p>
    <w:p w14:paraId="6283C627"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eastAsia="ru-RU"/>
        </w:rPr>
      </w:pPr>
      <w:bookmarkStart w:id="29" w:name="_Toc186988950"/>
      <w:bookmarkStart w:id="30" w:name="_Toc186989049"/>
      <w:bookmarkStart w:id="31" w:name="_Toc188201647"/>
      <w:r w:rsidRPr="00407A6D">
        <w:rPr>
          <w:rFonts w:ascii="Times New Roman" w:hAnsi="Times New Roman" w:cs="Times New Roman"/>
          <w:sz w:val="28"/>
          <w:szCs w:val="28"/>
          <w:lang w:val="kk-KZ"/>
        </w:rPr>
        <w:t xml:space="preserve">Қазіргі жағдайда теңгерімді </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саясатты жүзеге асыру Қазақстан Республикасы үшін негізгі міндеттердің бірі болып табылады.</w:t>
      </w:r>
    </w:p>
    <w:p w14:paraId="7455B7FB"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Азия Даму Банкінің Қазақстандағы </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теңсіздікті зерттеуінде (2021 жылдың желтоқсаны) Қазақстандағы </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теңсіздік дамыған елдердің көпшілігімен салыстырғанда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жоғары екенін, бұл елдің ең озық экономикаларының біріне айналуға деген ұмтылысына болашақта кедергі болуы мүмкін екенін атап өтеді. Тәжірибелік дәлелдер кеңістіктік теңсіздіктің жақында өсуі жақсы және нашар </w:t>
      </w:r>
      <w:r w:rsidR="00055A5A" w:rsidRPr="00407A6D">
        <w:rPr>
          <w:rFonts w:ascii="Times New Roman" w:hAnsi="Times New Roman" w:cs="Times New Roman"/>
          <w:sz w:val="28"/>
          <w:szCs w:val="28"/>
          <w:lang w:val="kk-KZ"/>
        </w:rPr>
        <w:t>өңірлер</w:t>
      </w:r>
      <w:r w:rsidRPr="00407A6D">
        <w:rPr>
          <w:rFonts w:ascii="Times New Roman" w:hAnsi="Times New Roman" w:cs="Times New Roman"/>
          <w:sz w:val="28"/>
          <w:szCs w:val="28"/>
          <w:lang w:val="kk-KZ"/>
        </w:rPr>
        <w:t xml:space="preserve"> арасындағы алшақтықты Орталық Азиядағы және басқа жерлердегі дамушы елдермен салыстырғанда жоғары деңгейге дейін арттырғанын көрсетеді.</w:t>
      </w:r>
    </w:p>
    <w:p w14:paraId="17801504"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Қоғамның тұрақты әлеуметтік-экономикалық моделіне қол жеткізу және </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айырмашылықтардың болмай қоймайтындығын мойындау үшін </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диспропорцияларды барынша азайту қажет.</w:t>
      </w:r>
    </w:p>
    <w:p w14:paraId="27B3059C"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Өңірлер арасындағы әлеуметтік-экономикалық, демографиялық және басқа да айырмашылықтар сыни теңсіздіктерді жоюға және әрбір өңірдің экономикалық әлеуетін ашуға бағытталған </w:t>
      </w:r>
      <w:r w:rsidR="00315843" w:rsidRPr="00407A6D">
        <w:rPr>
          <w:rFonts w:ascii="Times New Roman" w:hAnsi="Times New Roman" w:cs="Times New Roman"/>
          <w:sz w:val="28"/>
          <w:szCs w:val="28"/>
          <w:lang w:val="kk-KZ"/>
        </w:rPr>
        <w:t>өңірлік</w:t>
      </w:r>
      <w:r w:rsidRPr="00407A6D">
        <w:rPr>
          <w:rFonts w:ascii="Times New Roman" w:hAnsi="Times New Roman" w:cs="Times New Roman"/>
          <w:sz w:val="28"/>
          <w:szCs w:val="28"/>
          <w:lang w:val="kk-KZ"/>
        </w:rPr>
        <w:t xml:space="preserve"> саясатты</w:t>
      </w:r>
      <w:r w:rsidR="00096DB5" w:rsidRPr="00407A6D">
        <w:rPr>
          <w:rFonts w:ascii="Times New Roman" w:hAnsi="Times New Roman" w:cs="Times New Roman"/>
          <w:sz w:val="28"/>
          <w:szCs w:val="28"/>
          <w:lang w:val="kk-KZ"/>
        </w:rPr>
        <w:t>, қала құрылысы саясатын</w:t>
      </w:r>
      <w:r w:rsidRPr="00407A6D">
        <w:rPr>
          <w:rFonts w:ascii="Times New Roman" w:hAnsi="Times New Roman" w:cs="Times New Roman"/>
          <w:sz w:val="28"/>
          <w:szCs w:val="28"/>
          <w:lang w:val="kk-KZ"/>
        </w:rPr>
        <w:t xml:space="preserve"> қалыптастыру және іске асыру тәсілдерін үнемі жетілдіруді талап етеді.</w:t>
      </w:r>
    </w:p>
    <w:p w14:paraId="19EAEC45" w14:textId="77777777" w:rsidR="001356C3" w:rsidRPr="00407A6D" w:rsidRDefault="001356C3" w:rsidP="001356C3">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Бірегей географиялық орналасуымен және алуан түрлі табиғи ресурстарымен Қазақстан тұрақты әлеуметтік-экономикалық даму үшін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мүмкіндіктерге ие. Алайда, өңірлер арасындағы экономикалық белсенділік, инфрақұрылымдық қамтамасыз ету және халықтың өмір сүру сапасы деңгейіндегі теңгерімсіздік бұл әлеуетті іске асыруды шектейді.</w:t>
      </w:r>
    </w:p>
    <w:p w14:paraId="6476C830" w14:textId="77777777" w:rsidR="001356C3" w:rsidRPr="00407A6D" w:rsidRDefault="001356C3" w:rsidP="001356C3">
      <w:pPr>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Қазақстан Республикасының 2025–2029 жылдарға арналған Өңірлік саясат тұжырымдамасы (бұдан әрі – Тұжырымдама) жаңа сын-қатерлерді ескере отырып және тұрақты өсу мүмкіндіктерін пайдалана отырып, осы мәселелерді шешуге бағытталған.</w:t>
      </w:r>
    </w:p>
    <w:p w14:paraId="3BEAD153" w14:textId="77777777" w:rsidR="001356C3" w:rsidRPr="00407A6D" w:rsidRDefault="001356C3" w:rsidP="001356C3">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Тұжырымдама Қазақстан Республикасындағы </w:t>
      </w:r>
      <w:r w:rsidR="009C206B" w:rsidRPr="00407A6D">
        <w:rPr>
          <w:rFonts w:ascii="Times New Roman" w:hAnsi="Times New Roman" w:cs="Times New Roman"/>
          <w:sz w:val="28"/>
          <w:szCs w:val="28"/>
          <w:lang w:val="kk-KZ"/>
        </w:rPr>
        <w:t>МЖЖ</w:t>
      </w:r>
      <w:r w:rsidRPr="00407A6D">
        <w:rPr>
          <w:rFonts w:ascii="Times New Roman" w:hAnsi="Times New Roman" w:cs="Times New Roman"/>
          <w:sz w:val="28"/>
          <w:szCs w:val="28"/>
          <w:lang w:val="kk-KZ"/>
        </w:rPr>
        <w:t xml:space="preserve"> сәйкес әзірленген.</w:t>
      </w:r>
    </w:p>
    <w:p w14:paraId="3A6D289B" w14:textId="77777777" w:rsidR="00096DB5" w:rsidRPr="00407A6D" w:rsidRDefault="00096DB5" w:rsidP="001356C3">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Қазақстан Республикасының ұзақ мерзімді аумақтық-кеңістіктік дамуының басымдықтары  (2050 жылға дейін) Қазақстан Республикасының аумағын ұйымдастырудың бас схемасында баяндалған. Құжатта өндіргіш күштерді қоныстандыру және орналастыру жүйесін кешенді дамыту, әлеуметтік, рекреациялық, инженерлік және көлік инфрақұрылымын дамыту, республикалық және өңіраралық маңызы бар ерекше қала құрылысын реттеу аумақтары мен объектілерін дамыту жөніндегі шаралар қамтылған.</w:t>
      </w:r>
    </w:p>
    <w:p w14:paraId="08BB98C8" w14:textId="77777777" w:rsidR="001356C3" w:rsidRPr="00407A6D" w:rsidRDefault="001356C3" w:rsidP="001356C3">
      <w:pPr>
        <w:spacing w:after="0" w:line="240" w:lineRule="auto"/>
        <w:ind w:firstLine="708"/>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Қазақстан Республикасының 2029 жылға дейінгі Ұлттық даму жоспарында өңірлердің алдына екі негізгі міндет қойылды: </w:t>
      </w:r>
      <w:r w:rsidR="00096DB5" w:rsidRPr="00407A6D">
        <w:rPr>
          <w:rFonts w:ascii="Times New Roman" w:hAnsi="Times New Roman" w:cs="Times New Roman"/>
          <w:sz w:val="28"/>
          <w:szCs w:val="28"/>
          <w:lang w:val="kk-KZ"/>
        </w:rPr>
        <w:t>ӨСЖ</w:t>
      </w:r>
      <w:r w:rsidRPr="00407A6D">
        <w:rPr>
          <w:rFonts w:ascii="Times New Roman" w:hAnsi="Times New Roman" w:cs="Times New Roman"/>
          <w:sz w:val="28"/>
          <w:szCs w:val="28"/>
          <w:lang w:val="kk-KZ"/>
        </w:rPr>
        <w:t xml:space="preserve"> сәйкес әлеуметтік төлемдер мен қызметтерді көрсетудегі сыни олқылықтардың алдын алу және экономиканың екі есе өсуіне жәрдемдесу.</w:t>
      </w:r>
    </w:p>
    <w:p w14:paraId="1FE0D54C"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2030 жылға қарай өңірлерді дамытуда және өңірлік саясатты іске асыруда ел азаматтарының өмір сүру сапасын жақсартуға, сондай-ақ ұлттық </w:t>
      </w:r>
      <w:r w:rsidRPr="00407A6D">
        <w:rPr>
          <w:rFonts w:ascii="Times New Roman" w:hAnsi="Times New Roman" w:cs="Times New Roman"/>
          <w:sz w:val="28"/>
          <w:szCs w:val="28"/>
          <w:lang w:val="kk-KZ"/>
        </w:rPr>
        <w:lastRenderedPageBreak/>
        <w:t>экономиканың ұзақ мерзімді және тұрақты дамуына ықпал ететін мынадай сапалық өзгерістер болады:</w:t>
      </w:r>
    </w:p>
    <w:p w14:paraId="0F6397A2"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өңірлерді негізгі тауарлармен және қызметтермен, оның ішінде білім беруді, денсаулық сақтауды, әлеуметтік қамсыздандыруды, мәдениетті, спортты, сондай-ақ </w:t>
      </w:r>
      <w:r w:rsidR="00096DB5" w:rsidRPr="00407A6D">
        <w:rPr>
          <w:rFonts w:ascii="Times New Roman" w:hAnsi="Times New Roman" w:cs="Times New Roman"/>
          <w:sz w:val="28"/>
          <w:szCs w:val="28"/>
          <w:lang w:val="kk-KZ"/>
        </w:rPr>
        <w:t xml:space="preserve">ӨСЖ </w:t>
      </w:r>
      <w:r w:rsidRPr="00407A6D">
        <w:rPr>
          <w:rFonts w:ascii="Times New Roman" w:hAnsi="Times New Roman" w:cs="Times New Roman"/>
          <w:sz w:val="28"/>
          <w:szCs w:val="28"/>
          <w:lang w:val="kk-KZ"/>
        </w:rPr>
        <w:t>сәйкес келетін инженерлік және көліктік инфрақұрылыммен қамтамасыз ету қалалар үшін 96% және ауылдық елді мекендер (АЕМ) үшін 71% құрайды;</w:t>
      </w:r>
    </w:p>
    <w:p w14:paraId="7ABCDF37" w14:textId="77777777" w:rsidR="00096DB5" w:rsidRPr="00407A6D" w:rsidRDefault="00096DB5"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қоғамдық кеңістіктерді ауқымды абаттандыру, көгалдандыру деңгейін арттыру, тазалық пен санитарлық жағдайды қамтамасыз ету, көшелердің қауіпсіздігін арттыру, әлеуметтік инфрақұрылымның қолжетімділігін жақсарту, сондай-ақ климаттық ерекшеліктер мен орнықты даму қағидаттарын ескере отырып, қалалар мен ауылдық елді мекендердің сәулеттік келбетін сақтау және дамыту арқылы қолайлы қалалық ортаны қалыптастыру;</w:t>
      </w:r>
    </w:p>
    <w:p w14:paraId="3ACC381E" w14:textId="77777777" w:rsidR="00096DB5" w:rsidRPr="00407A6D" w:rsidRDefault="00096DB5"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елдің елді мекендерін дамыту қала құрылысын жоспарлау талаптарын ескере отырып, оның ішінде барлық деңгейлерде сапалы қала құрылысы жобаларын (бас жоспарларды, егжей-тегжейлі жоспарлау және құрылыс салу жобаларын) әзірлеу есебінен жүзеге асырылатын болады;</w:t>
      </w:r>
    </w:p>
    <w:p w14:paraId="4791A98B"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ірі кәсіпорындардың айналасында </w:t>
      </w:r>
      <w:r w:rsidR="00096DB5" w:rsidRPr="00407A6D">
        <w:rPr>
          <w:rFonts w:ascii="Times New Roman" w:hAnsi="Times New Roman" w:cs="Times New Roman"/>
          <w:sz w:val="28"/>
          <w:szCs w:val="28"/>
          <w:lang w:val="kk-KZ"/>
        </w:rPr>
        <w:t>ШОБ</w:t>
      </w:r>
      <w:r w:rsidRPr="00407A6D">
        <w:rPr>
          <w:rFonts w:ascii="Times New Roman" w:hAnsi="Times New Roman" w:cs="Times New Roman"/>
          <w:sz w:val="28"/>
          <w:szCs w:val="28"/>
          <w:lang w:val="kk-KZ"/>
        </w:rPr>
        <w:t xml:space="preserve"> белдеуін құра отырып, мұнай-газ секторында, тау-кен өнеркәсібінде және ауыл шаруашылығында терең өңдеуді дамыту;</w:t>
      </w:r>
    </w:p>
    <w:p w14:paraId="3A2220BF"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қосымша құнды ұлғайтуға, отандық шикізатты жергiлiктi ел iшiнде локализациялауға және барынша қайта өңдеуге баса назар аудара отырып, өндiрiстiң жаңа тiзбектерiн дамытуды және өңдеу өнеркәсiбi мен агроөнеркәсiп кешенiнде дайын өнiмдi шығаруды ынталандыру;</w:t>
      </w:r>
    </w:p>
    <w:p w14:paraId="4A4F24C4"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көліктік байланысты арттыру, жоғары сапалы сервистік инфрақұрылым мен өңірлік транзиттік көлік тораптарын дамыту арқылы өңірлердің көліктік-логистикалық әлеуетін іске асыру;</w:t>
      </w:r>
    </w:p>
    <w:p w14:paraId="594243D3"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өңірлік ауқымда туристік тарту пункттерін дамыту арқылы өңірлердің туристік әлеуетін дамыту;</w:t>
      </w:r>
    </w:p>
    <w:p w14:paraId="5E30E093"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Қазақстан Республикасы Үкіметінің Аппараты жанынан Бірыңғай үйлестіру орталығы – Өңірлік бастамалар басқармасын құру арқылы ведомствоаралық ынтымақтастықты нығайту;</w:t>
      </w:r>
    </w:p>
    <w:p w14:paraId="142448F6"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блоктық бюджеттеуді толық жүзеге асыру арқылы </w:t>
      </w:r>
      <w:r w:rsidR="00315843" w:rsidRPr="00407A6D">
        <w:rPr>
          <w:rFonts w:ascii="Times New Roman" w:hAnsi="Times New Roman" w:cs="Times New Roman"/>
          <w:sz w:val="28"/>
          <w:szCs w:val="28"/>
          <w:lang w:val="kk-KZ"/>
        </w:rPr>
        <w:t>өңірлерді</w:t>
      </w:r>
      <w:r w:rsidRPr="00407A6D">
        <w:rPr>
          <w:rFonts w:ascii="Times New Roman" w:hAnsi="Times New Roman" w:cs="Times New Roman"/>
          <w:sz w:val="28"/>
          <w:szCs w:val="28"/>
          <w:lang w:val="kk-KZ"/>
        </w:rPr>
        <w:t>ң бюджеттік дербестігін одан әрі арттыру;</w:t>
      </w:r>
    </w:p>
    <w:p w14:paraId="4F0FCBE0"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осы Тұжырымдама шеңберінде өңірлердің экономикалық әлеуетін ашудың жаңа инвестициялық жобаларын іске асыру, жергілікті бюджеттердің кірістерін одан әрі кезең-кезеңмен орталықсыздандыру, сондай-ақ басқа да жүйелі шараларды жүзеге асыру арқылы салық салу базасын кеңейту есебінен жергілікті бюджеттердің кіріс бөлігін нығайту;</w:t>
      </w:r>
    </w:p>
    <w:p w14:paraId="2C0D274B"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ынталандыру және мансаптық өсу тетіктерін дамыта отырып, «өңір-орталық-өңір» қағидаты бойынша орта буын кадрларының ішкі ұтқырлығын арттыру арқылы жергілікті атқарушы органдардың кадрлық әлеуетін күшейту;</w:t>
      </w:r>
    </w:p>
    <w:p w14:paraId="0FA936B3" w14:textId="77777777" w:rsidR="001356C3" w:rsidRPr="00407A6D"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lastRenderedPageBreak/>
        <w:t>кешенді ұлттық деректер экожүйесін құру және дамыту, сондай-ақ мемлекеттік сектордағы деректерді басқару жүйесін оңтайландыру арқылы мемлекеттік сектордағы деректерді басқаруды жетілдіру;</w:t>
      </w:r>
    </w:p>
    <w:p w14:paraId="69A42B52"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өңірлер агроөнеркәсіп кешенінде, өнеркәсіптік секторда, туризмде және басқа да салаларда дамыған мамандандырылған инфрақұрылыммен жабдықталады, бұл жеке инвестициялардың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өсуіне және олардың экономикалық құрылымының кезең-кезеңімен өзгеруіне әкеледі;</w:t>
      </w:r>
    </w:p>
    <w:p w14:paraId="5A1ECEC4"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бес қалалық агломерацияның (Астана, Алматы, Шымкент, Ақтөбе, Қарағанды) ұлттық ауқымдағы экономикалық өсу орталықтары ретінде толыққанды қалыптасуы елдің қалған бөлігіне экономикалық өсу географиясын кеңейтуге жағдай жасайды;</w:t>
      </w:r>
    </w:p>
    <w:p w14:paraId="6AEF1735"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көліктік, инженерлік және әлеуметтік инфрақұрылымдағы жобаларды іске асыру арқылы қалалық агломерацияларды теңгерімді дамыту;</w:t>
      </w:r>
    </w:p>
    <w:p w14:paraId="715A3C92"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облыс орталықтарының әлеуметтік-экономикалық әлеуетін іске асыру арқылы жаңа «экономикалық өсу орталықтарын» қалыптастыру;</w:t>
      </w:r>
    </w:p>
    <w:p w14:paraId="2DD291AB"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экономикалық өсу орталықтары бар моно және шағын қалалардың көліктік қолжетімділігін арттыру;</w:t>
      </w:r>
    </w:p>
    <w:p w14:paraId="022B24DE"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өндірістік инфрақұрылымды дамыту және зәкірлік жобаларды іске асыру арқылы моноқалалар экономикасын әртараптандыру;</w:t>
      </w:r>
    </w:p>
    <w:p w14:paraId="4C3200A9"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 инфрақұрылымын жаңғырту ауыл тұрғындарының 90%-дан астамының өмір сүру сапасын </w:t>
      </w:r>
      <w:r w:rsidR="00096DB5" w:rsidRPr="00407A6D">
        <w:rPr>
          <w:rFonts w:ascii="Times New Roman" w:hAnsi="Times New Roman" w:cs="Times New Roman"/>
          <w:sz w:val="28"/>
          <w:szCs w:val="28"/>
          <w:lang w:val="kk-KZ"/>
        </w:rPr>
        <w:t>ӨСЖ</w:t>
      </w:r>
      <w:r w:rsidRPr="00407A6D">
        <w:rPr>
          <w:rFonts w:ascii="Times New Roman" w:hAnsi="Times New Roman" w:cs="Times New Roman"/>
          <w:sz w:val="28"/>
          <w:szCs w:val="28"/>
          <w:lang w:val="kk-KZ"/>
        </w:rPr>
        <w:t xml:space="preserve"> талаптарына дейін жеткізуге мүмкіндік береді және ауылда қала деңгейіне барынша жақын өмір сүру жағдайларын қамтамасыз етеді;</w:t>
      </w:r>
    </w:p>
    <w:p w14:paraId="35502D16"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халықтың тұрмыс жағдайын жақсарту есебінен елдің ауылдық және шекаралық елді мекендеріндегі демографиялық жағдайдың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жақсаруы;</w:t>
      </w:r>
    </w:p>
    <w:p w14:paraId="5FDE7FBB"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 тұрғындарының даму ресурстарының (қаржылық, материалдық, жер) қолжетімділігін арттыру табыстың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өсуін және ауылдық жерлерде кедейлік деңгейін төмендетуді қамтамасыз етеді;</w:t>
      </w:r>
    </w:p>
    <w:p w14:paraId="75D7017F"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Осылайша, өңірлік дамудың пайымдауы және өңірлік саясатты іске асыру үш негізгі бағытты қамтиды: өңірлер тұрғындарын жоғары сапалы базалық инфрақұрылыммен (әлеуметтік, инженерлік, көліктік)</w:t>
      </w:r>
      <w:r w:rsidR="00096DB5" w:rsidRPr="00407A6D">
        <w:rPr>
          <w:rFonts w:ascii="Times New Roman" w:hAnsi="Times New Roman" w:cs="Times New Roman"/>
          <w:sz w:val="28"/>
          <w:szCs w:val="28"/>
          <w:lang w:val="kk-KZ"/>
        </w:rPr>
        <w:t xml:space="preserve"> және жайлы қалалық ортамен</w:t>
      </w:r>
      <w:r w:rsidRPr="00407A6D">
        <w:rPr>
          <w:rFonts w:ascii="Times New Roman" w:hAnsi="Times New Roman" w:cs="Times New Roman"/>
          <w:sz w:val="28"/>
          <w:szCs w:val="28"/>
          <w:lang w:val="kk-KZ"/>
        </w:rPr>
        <w:t>, өнеркәсіпте, агроөнеркәсіптік және көлік-логистикалық кешендерде, туризмде іске асырылған экономикалық әлеуетпен қамтамасыз ету, сондай-ақ өңірлерді дамытуды тиімді институционалдық қолдау.</w:t>
      </w:r>
    </w:p>
    <w:p w14:paraId="546159CD"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Бірінші бағыт шеңберінде республика бойынша орташа көрсеткішпен салыстырғанда базалық инфрақұрылымды (білім беру, денсаулық сақтау, инженерлік, көлік және ақпараттық-коммуникациялық инфрақұрылым) қамтамасыз етудегі сыни олқылықтарды азайту және даму перспективаларын ескере отырып, өңірлердің жаңа базалық инфрақұрылым объектілерін салудағы қажеттіліктерін қанағаттандыру мәселелері шешілетін болады. Ең өткір </w:t>
      </w:r>
      <w:r w:rsidR="00E87C75" w:rsidRPr="00407A6D">
        <w:rPr>
          <w:rFonts w:ascii="Times New Roman" w:hAnsi="Times New Roman" w:cs="Times New Roman"/>
          <w:sz w:val="28"/>
          <w:szCs w:val="28"/>
          <w:lang w:val="kk-KZ"/>
        </w:rPr>
        <w:t>мәселелері</w:t>
      </w:r>
      <w:r w:rsidRPr="00407A6D">
        <w:rPr>
          <w:rFonts w:ascii="Times New Roman" w:hAnsi="Times New Roman" w:cs="Times New Roman"/>
          <w:sz w:val="28"/>
          <w:szCs w:val="28"/>
          <w:lang w:val="kk-KZ"/>
        </w:rPr>
        <w:t xml:space="preserve"> бар нысандарға басымдық беріледі.</w:t>
      </w:r>
      <w:r w:rsidR="00096DB5" w:rsidRPr="00407A6D">
        <w:rPr>
          <w:rFonts w:ascii="Times New Roman" w:hAnsi="Times New Roman" w:cs="Times New Roman"/>
          <w:sz w:val="28"/>
          <w:szCs w:val="28"/>
          <w:lang w:val="kk-KZ"/>
        </w:rPr>
        <w:t xml:space="preserve"> Кешенді абаттандыру қалалық ортаның сапасын арттырады, экологиялық жағдайды жақсартады және халықтың өмір сүруіне қолайлы жағдай жасайды. Қоғамдық кеңістіктерді </w:t>
      </w:r>
      <w:r w:rsidR="00096DB5" w:rsidRPr="00407A6D">
        <w:rPr>
          <w:rFonts w:ascii="Times New Roman" w:hAnsi="Times New Roman" w:cs="Times New Roman"/>
          <w:sz w:val="28"/>
          <w:szCs w:val="28"/>
          <w:lang w:val="kk-KZ"/>
        </w:rPr>
        <w:lastRenderedPageBreak/>
        <w:t>дамыту, көгалдандыру және инфрақұрылымды жаңғырту ішкі туризмді, шағын және орта бизнесті, сондай-ақ өңірлердің инвестициялық белсенділігін ынталандыра отырып, аумақтардың тартымдылығын арттырады.</w:t>
      </w:r>
    </w:p>
    <w:p w14:paraId="35BEE045"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Өңірлердің бәсекелестік артықшылықтары негізінде экономикалық әлеуетін іске асыру нәтижесінде экономиканың шикізат секторларында терең өңдеу, өңдеу және ауыл шаруашылығы өнімдерін қайта өңдеу салаларында жұмыс істеп тұрған және жаңа өндірістер, сондай-ақ көлік, логистика және туристік әлеует дамуға жаңа серпін алады.</w:t>
      </w:r>
    </w:p>
    <w:p w14:paraId="76AE85E3"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Өңірлерді дамытуды тиімді институционалдық қолдауға орталық мемлекеттік және жергілікті атқарушы органдардың өзара іс-қимылының тұтас экожүйесін құру, жергілікті бюджеттердің дербестігін арттыру, сондай-ақ орта буын кадрларының ішкі ұтқырлығын арттыру және мемлекеттік сектор деректерін басқаруды жетілдіру арқылы қол жеткізілетін болады.</w:t>
      </w:r>
    </w:p>
    <w:p w14:paraId="205358F7" w14:textId="77777777" w:rsidR="001356C3" w:rsidRPr="00407A6D" w:rsidRDefault="001356C3" w:rsidP="001356C3">
      <w:pPr>
        <w:tabs>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Бұл үш бағыт ел </w:t>
      </w:r>
      <w:r w:rsidR="00CA683E" w:rsidRPr="00407A6D">
        <w:rPr>
          <w:rFonts w:ascii="Times New Roman" w:hAnsi="Times New Roman" w:cs="Times New Roman"/>
          <w:sz w:val="28"/>
          <w:szCs w:val="28"/>
          <w:lang w:val="kk-KZ"/>
        </w:rPr>
        <w:t>өңірлері</w:t>
      </w:r>
      <w:r w:rsidRPr="00407A6D">
        <w:rPr>
          <w:rFonts w:ascii="Times New Roman" w:hAnsi="Times New Roman" w:cs="Times New Roman"/>
          <w:sz w:val="28"/>
          <w:szCs w:val="28"/>
          <w:lang w:val="kk-KZ"/>
        </w:rPr>
        <w:t>нда тұрақты экономикалық өсуді, әлеуметтік тұрақтылықты және халықтың өмір сүру сапасын арттыруды қамтамасыз ету бойынша стратегиялық міндеттерді тиімді шешуге қабілетті өңірлік саясатты құрудың негізін құрайды.</w:t>
      </w:r>
    </w:p>
    <w:p w14:paraId="3888CD2E" w14:textId="77777777" w:rsidR="004A3A21" w:rsidRPr="00407A6D" w:rsidRDefault="004A3A21" w:rsidP="001356C3">
      <w:pPr>
        <w:tabs>
          <w:tab w:val="num" w:pos="1134"/>
        </w:tabs>
        <w:spacing w:after="0" w:line="240" w:lineRule="auto"/>
        <w:ind w:firstLine="709"/>
        <w:jc w:val="both"/>
        <w:rPr>
          <w:rFonts w:ascii="Times New Roman" w:hAnsi="Times New Roman" w:cs="Times New Roman"/>
          <w:sz w:val="28"/>
          <w:szCs w:val="28"/>
          <w:lang w:val="kk-KZ"/>
        </w:rPr>
      </w:pPr>
    </w:p>
    <w:p w14:paraId="73342231" w14:textId="77777777" w:rsidR="000869C8" w:rsidRPr="00407A6D" w:rsidRDefault="00EA075A" w:rsidP="007F48F0">
      <w:pPr>
        <w:pStyle w:val="1"/>
        <w:spacing w:before="0" w:line="240" w:lineRule="auto"/>
        <w:ind w:firstLine="709"/>
        <w:jc w:val="both"/>
        <w:rPr>
          <w:rFonts w:ascii="Times New Roman" w:hAnsi="Times New Roman" w:cs="Times New Roman"/>
          <w:b/>
          <w:bCs/>
          <w:color w:val="auto"/>
          <w:sz w:val="28"/>
          <w:szCs w:val="28"/>
          <w:lang w:val="kk-KZ"/>
        </w:rPr>
      </w:pPr>
      <w:bookmarkStart w:id="32" w:name="_Toc191990022"/>
      <w:r w:rsidRPr="00407A6D">
        <w:rPr>
          <w:rFonts w:ascii="Times New Roman" w:hAnsi="Times New Roman" w:cs="Times New Roman"/>
          <w:b/>
          <w:bCs/>
          <w:color w:val="auto"/>
          <w:sz w:val="28"/>
          <w:szCs w:val="28"/>
          <w:lang w:val="kk-KZ"/>
        </w:rPr>
        <w:t xml:space="preserve">5. Негізгі </w:t>
      </w:r>
      <w:r w:rsidR="004A3A21" w:rsidRPr="00407A6D">
        <w:rPr>
          <w:rFonts w:ascii="Times New Roman" w:hAnsi="Times New Roman" w:cs="Times New Roman"/>
          <w:b/>
          <w:bCs/>
          <w:color w:val="auto"/>
          <w:sz w:val="28"/>
          <w:szCs w:val="28"/>
          <w:lang w:val="kk-KZ"/>
        </w:rPr>
        <w:t>қағидаттар</w:t>
      </w:r>
      <w:r w:rsidRPr="00407A6D">
        <w:rPr>
          <w:rFonts w:ascii="Times New Roman" w:hAnsi="Times New Roman" w:cs="Times New Roman"/>
          <w:b/>
          <w:bCs/>
          <w:color w:val="auto"/>
          <w:sz w:val="28"/>
          <w:szCs w:val="28"/>
          <w:lang w:val="kk-KZ"/>
        </w:rPr>
        <w:t xml:space="preserve"> мен тәсілдер</w:t>
      </w:r>
      <w:bookmarkEnd w:id="29"/>
      <w:bookmarkEnd w:id="30"/>
      <w:bookmarkEnd w:id="31"/>
      <w:bookmarkEnd w:id="32"/>
    </w:p>
    <w:p w14:paraId="3210B2C1" w14:textId="77777777" w:rsidR="00F23DD5"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bookmarkStart w:id="33" w:name="_Toc186989050"/>
      <w:r w:rsidRPr="00407A6D">
        <w:rPr>
          <w:rFonts w:ascii="Times New Roman" w:hAnsi="Times New Roman" w:cs="Times New Roman"/>
          <w:sz w:val="28"/>
          <w:szCs w:val="28"/>
          <w:lang w:val="kk-KZ"/>
        </w:rPr>
        <w:t>Бұл Тұжырымдама алты негізгі қағидаға негізделген:</w:t>
      </w:r>
    </w:p>
    <w:p w14:paraId="45A660D1" w14:textId="77777777" w:rsidR="001E059E"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1) адамға бағдарлану: жергілікті халықтың (азаматтардың және бизнестің) мүдделері мен пікірлерін ескере отырып, өңірлік саясатты қалыптастыру және іске асыру;</w:t>
      </w:r>
    </w:p>
    <w:p w14:paraId="1ADD0F70" w14:textId="77777777" w:rsidR="00E1469F"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2) тұтастық: өңірлік даму мәселелерін қозғайтын мемлекеттік саясаттың тепе-теңдігі мен өзара байланысы;</w:t>
      </w:r>
    </w:p>
    <w:p w14:paraId="2DA6098A" w14:textId="77777777" w:rsidR="00E1469F"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3) инклюзивтілік: тұрғылықты жеріне қарамастан халықтың базалық инфрақұрылымға </w:t>
      </w:r>
      <w:r w:rsidR="00096DB5" w:rsidRPr="00407A6D">
        <w:rPr>
          <w:rFonts w:ascii="Times New Roman" w:hAnsi="Times New Roman" w:cs="Times New Roman"/>
          <w:sz w:val="28"/>
          <w:szCs w:val="28"/>
          <w:lang w:val="kk-KZ"/>
        </w:rPr>
        <w:t xml:space="preserve">және жайлы қалалық ортаға </w:t>
      </w:r>
      <w:r w:rsidRPr="00407A6D">
        <w:rPr>
          <w:rFonts w:ascii="Times New Roman" w:hAnsi="Times New Roman" w:cs="Times New Roman"/>
          <w:sz w:val="28"/>
          <w:szCs w:val="28"/>
          <w:lang w:val="kk-KZ"/>
        </w:rPr>
        <w:t>тең қолжетімділігін қамтамасыз ету;</w:t>
      </w:r>
    </w:p>
    <w:p w14:paraId="55C8C268" w14:textId="77777777" w:rsidR="00006A69"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4) сараланған тәсіл: әрбір </w:t>
      </w:r>
      <w:r w:rsidR="00055A5A" w:rsidRPr="00407A6D">
        <w:rPr>
          <w:rFonts w:ascii="Times New Roman" w:hAnsi="Times New Roman" w:cs="Times New Roman"/>
          <w:sz w:val="28"/>
          <w:szCs w:val="28"/>
          <w:lang w:val="kk-KZ"/>
        </w:rPr>
        <w:t>өңірдің</w:t>
      </w:r>
      <w:r w:rsidRPr="00407A6D">
        <w:rPr>
          <w:rFonts w:ascii="Times New Roman" w:hAnsi="Times New Roman" w:cs="Times New Roman"/>
          <w:sz w:val="28"/>
          <w:szCs w:val="28"/>
          <w:lang w:val="kk-KZ"/>
        </w:rPr>
        <w:t xml:space="preserve"> бірегей сипаттамалары мен әлеуетін міндетті түрде ескеру;</w:t>
      </w:r>
    </w:p>
    <w:p w14:paraId="11D6F05E" w14:textId="77777777" w:rsidR="00DC62E7"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5) тәуелсіздік: жергілікті деңгейдегі мәселелерді жедел шешу үшін жергілікті атқарушы органдарға жеткілікті өкілеттіктер мен ресурстарды беру;</w:t>
      </w:r>
    </w:p>
    <w:p w14:paraId="7DCFFECA" w14:textId="77777777" w:rsidR="008657B2" w:rsidRPr="00407A6D" w:rsidRDefault="00870AA2"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6) жауапкершілік: мемлекеттік қызметшілердің өз шешімдері мен іс-әрекеттері үшін азаматтар мен мемлекет алдындағы жауапкершілігін күшейту.</w:t>
      </w:r>
    </w:p>
    <w:p w14:paraId="2F6E97E0" w14:textId="77777777" w:rsidR="008F3017" w:rsidRPr="00407A6D" w:rsidRDefault="008F3017"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Бұл қағидаттар өңірлерді одан әрі дамытудың және өңірлік саясатты жетілдірудің негізін құрайды және орталық мемлекеттік және жергілікті атқарушы органдардың өңірлік саясатты іске асыру кезінде міндетті түрде сақтауы болып табылады.</w:t>
      </w:r>
    </w:p>
    <w:p w14:paraId="40C53608" w14:textId="77777777" w:rsidR="00A753F3" w:rsidRPr="00407A6D" w:rsidRDefault="00A753F3"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Ағымдағы жағдайды, жаһандық тәжірибені, өңірлік дамуды болжауды және негізгі қағидаттарды талдау негізінде үш жүйелік мәселені шешуге бағытталған келесі тәсілдер анықталды.</w:t>
      </w:r>
    </w:p>
    <w:p w14:paraId="68B69996" w14:textId="77777777" w:rsidR="00D22B65" w:rsidRPr="00407A6D" w:rsidRDefault="00EE3948" w:rsidP="007F48F0">
      <w:pPr>
        <w:pStyle w:val="2"/>
        <w:spacing w:before="0" w:line="240" w:lineRule="auto"/>
        <w:ind w:firstLine="709"/>
        <w:jc w:val="both"/>
        <w:rPr>
          <w:rFonts w:ascii="Times New Roman" w:hAnsi="Times New Roman" w:cs="Times New Roman"/>
          <w:b/>
          <w:bCs/>
          <w:color w:val="auto"/>
          <w:sz w:val="28"/>
          <w:szCs w:val="28"/>
          <w:lang w:val="kk-KZ"/>
        </w:rPr>
      </w:pPr>
      <w:bookmarkStart w:id="34" w:name="_Toc188201648"/>
      <w:bookmarkStart w:id="35" w:name="_Toc191990023"/>
      <w:bookmarkEnd w:id="33"/>
      <w:r w:rsidRPr="00407A6D">
        <w:rPr>
          <w:rFonts w:ascii="Times New Roman" w:hAnsi="Times New Roman" w:cs="Times New Roman"/>
          <w:b/>
          <w:bCs/>
          <w:color w:val="auto"/>
          <w:sz w:val="28"/>
          <w:szCs w:val="28"/>
          <w:lang w:val="kk-KZ"/>
        </w:rPr>
        <w:lastRenderedPageBreak/>
        <w:t>5.1. Халықты негізгі инфрақұрылыммен (әлеуметтік, инженерлік, көліктік)</w:t>
      </w:r>
      <w:r w:rsidR="00793425" w:rsidRPr="00407A6D">
        <w:rPr>
          <w:rFonts w:ascii="Times New Roman" w:hAnsi="Times New Roman" w:cs="Times New Roman"/>
          <w:b/>
          <w:bCs/>
          <w:color w:val="auto"/>
          <w:sz w:val="28"/>
          <w:szCs w:val="28"/>
          <w:lang w:val="kk-KZ"/>
        </w:rPr>
        <w:t xml:space="preserve"> және жайлы қалалық ортамен</w:t>
      </w:r>
      <w:r w:rsidRPr="00407A6D">
        <w:rPr>
          <w:rFonts w:ascii="Times New Roman" w:hAnsi="Times New Roman" w:cs="Times New Roman"/>
          <w:b/>
          <w:bCs/>
          <w:color w:val="auto"/>
          <w:sz w:val="28"/>
          <w:szCs w:val="28"/>
          <w:lang w:val="kk-KZ"/>
        </w:rPr>
        <w:t xml:space="preserve"> </w:t>
      </w:r>
      <w:r w:rsidR="00793425" w:rsidRPr="00407A6D">
        <w:rPr>
          <w:rFonts w:ascii="Times New Roman" w:hAnsi="Times New Roman" w:cs="Times New Roman"/>
          <w:b/>
          <w:bCs/>
          <w:color w:val="auto"/>
          <w:sz w:val="28"/>
          <w:szCs w:val="28"/>
          <w:lang w:val="kk-KZ"/>
        </w:rPr>
        <w:t xml:space="preserve">біркелкі </w:t>
      </w:r>
      <w:r w:rsidRPr="00407A6D">
        <w:rPr>
          <w:rFonts w:ascii="Times New Roman" w:hAnsi="Times New Roman" w:cs="Times New Roman"/>
          <w:b/>
          <w:bCs/>
          <w:color w:val="auto"/>
          <w:sz w:val="28"/>
          <w:szCs w:val="28"/>
          <w:lang w:val="kk-KZ"/>
        </w:rPr>
        <w:t>қамтамасыз ету</w:t>
      </w:r>
      <w:bookmarkEnd w:id="34"/>
      <w:bookmarkEnd w:id="35"/>
    </w:p>
    <w:p w14:paraId="402EF0AD" w14:textId="77777777" w:rsidR="00352488"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Осы тәсілдің аясында жеңілдіктерге қол жеткізудегі теңсіздікті жоюға және өңірлердегі ең өткір инфрақұрылымдық мәселелерді шешуге басты назар аударылатын болады. Базалық инфрақұрылыммен қамтамасыз етуде ең үлкен алшақтық бар өңірлер үшін осы Тұжырымдаманы іске асыру шеңберінде республикалық бюджеттен басым қаржыландыру тәртібі белгіленетін болады.</w:t>
      </w:r>
    </w:p>
    <w:p w14:paraId="63D3E6E0" w14:textId="77777777" w:rsidR="00541CF0"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Мемлекеттің күш-жігері тұрғылықты жеріне қарамастан халыққа көрсетілетін мемлекеттік қызметтер мен жеңілдіктер сапасының базалық деңгейін қамтамасыз етуге бағытталатын болады. </w:t>
      </w:r>
      <w:r w:rsidR="00096DB5" w:rsidRPr="00407A6D">
        <w:rPr>
          <w:rFonts w:ascii="Times New Roman" w:hAnsi="Times New Roman" w:cs="Times New Roman"/>
          <w:sz w:val="28"/>
          <w:szCs w:val="28"/>
          <w:lang w:val="kk-KZ"/>
        </w:rPr>
        <w:t>ӨСЖ</w:t>
      </w:r>
      <w:r w:rsidRPr="00407A6D">
        <w:rPr>
          <w:rFonts w:ascii="Times New Roman" w:hAnsi="Times New Roman" w:cs="Times New Roman"/>
          <w:sz w:val="28"/>
          <w:szCs w:val="28"/>
          <w:lang w:val="kk-KZ"/>
        </w:rPr>
        <w:t xml:space="preserve"> талаптарына сәйкес еліміздің қалалары мен ауылдарында жайлы өмір сүру ортасын құру бойынша шаралар қабылданатын болады.</w:t>
      </w:r>
    </w:p>
    <w:p w14:paraId="534D0AE5" w14:textId="77777777" w:rsidR="00541CF0"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Ірі және ірі қалаларда қала ортасының сапасын жақсартуға, көлік жүйелерін дамытуға, қоршаған ортаны жақсартуға, халықтың өмір сүру жағдайын жақсартуға және әлеуметтік инфрақұрылымның қолжетімділігін арттыруға баса назар аударылатын болады. Осы мақсатта Қалалық агломерацияларды дамытудың Кешенді жоспарлары жүзеге асырылатын болады. Кешенді жоспарлар шеңберінде агломерацияларда білім беру, денсаулық сақтау, мәдениет, тұрғын үй-коммуналдық шаруашылық, жол инфрақұрылымы мен инженерлік желілерді салу жобалары жүзеге асырылатын болады.</w:t>
      </w:r>
    </w:p>
    <w:p w14:paraId="4DA7E622" w14:textId="77777777" w:rsidR="00541CF0"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Теңгерімді дамуды қамтамасыз ету және инфрақұрылымдық теңсіздікті жою мақсатында ірі қалалардың шет </w:t>
      </w:r>
      <w:r w:rsidR="00CA683E" w:rsidRPr="00407A6D">
        <w:rPr>
          <w:rFonts w:ascii="Times New Roman" w:hAnsi="Times New Roman" w:cs="Times New Roman"/>
          <w:sz w:val="28"/>
          <w:szCs w:val="28"/>
          <w:lang w:val="kk-KZ"/>
        </w:rPr>
        <w:t>өңірлері</w:t>
      </w:r>
      <w:r w:rsidRPr="00407A6D">
        <w:rPr>
          <w:rFonts w:ascii="Times New Roman" w:hAnsi="Times New Roman" w:cs="Times New Roman"/>
          <w:sz w:val="28"/>
          <w:szCs w:val="28"/>
          <w:lang w:val="kk-KZ"/>
        </w:rPr>
        <w:t>н дамыту шаралары жалғасады.</w:t>
      </w:r>
    </w:p>
    <w:p w14:paraId="3D347241" w14:textId="77777777" w:rsidR="00571A2E" w:rsidRPr="00407A6D" w:rsidRDefault="00541CF0"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Моноқала және шағын қала тұрғындарының өмір сүру сапасын жақсартуға ерекше көңіл бөлінетін болады. Оларды дамыту шаралары инженерлік-көліктік инфрақұрылымды жаңғыртуды, тұрғын үйлерді салу мен жөндеуді және т.б.</w:t>
      </w:r>
      <w:r w:rsidR="00571A2E" w:rsidRPr="00407A6D">
        <w:rPr>
          <w:rFonts w:ascii="Times New Roman" w:hAnsi="Times New Roman" w:cs="Times New Roman"/>
          <w:sz w:val="28"/>
          <w:szCs w:val="28"/>
          <w:lang w:val="kk-KZ"/>
        </w:rPr>
        <w:t>, сондай-ақ қоғамдық кеңістіктерді абаттандыруды, рекреациялық зоналарды дамытуды және аумақтарды көгалдандыруды</w:t>
      </w:r>
      <w:r w:rsidRPr="00407A6D">
        <w:rPr>
          <w:rFonts w:ascii="Times New Roman" w:hAnsi="Times New Roman" w:cs="Times New Roman"/>
          <w:sz w:val="28"/>
          <w:szCs w:val="28"/>
          <w:lang w:val="kk-KZ"/>
        </w:rPr>
        <w:t xml:space="preserve"> қамтиды. Моноқалаларды дамытудың кешенді жоспарларын іске асыру жалғасады, оның аясында қаланың қоршаған ортасын жоспарлау, білім беру, денсаулық сақтау, мәдениет объектілерін, инженерлік желілер мен жолдарды салу және жөндеу бойынша іс-шаралар жүзеге асырылатын болады.</w:t>
      </w:r>
      <w:r w:rsidR="00571A2E" w:rsidRPr="00407A6D">
        <w:rPr>
          <w:rFonts w:ascii="Times New Roman" w:hAnsi="Times New Roman" w:cs="Times New Roman"/>
          <w:sz w:val="28"/>
          <w:szCs w:val="28"/>
          <w:lang w:val="kk-KZ"/>
        </w:rPr>
        <w:t xml:space="preserve"> Шағын қалаларды өмір сүру үшін ыңғайлы әрі тартымды етуге мүмкіндік беретін жайлы саябақтарды, гүл бақтарын құруға, аула аумақтарын абаттандыруға, тазалықты, санитарлық жағдайды және көшелерді жарықтандыруды қамтамасыз етуге ерекше көңіл бөлінетін болады.</w:t>
      </w:r>
    </w:p>
    <w:p w14:paraId="20100188" w14:textId="77777777" w:rsidR="00940B37"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Ауылдық елді мекендердегі инфрақұрылымға қол жеткізудегі теңгерімсіздікті азайту «адамнан инфрақұрылымға» қағидаты бойынша даму әлеуеті бар ауылдарда білім беру, денсаулық сақтау, мәдениет және спорт инфрақұрылымын, тұрғын үй-коммуналдық шаруашылықты және цифрлық инфрақұрылымды дамыту есебінен қол жеткізілетін болады. Ауылдық инфрақұрылымды дамытуға негізгі екпін аудан орталықтары мен ірі ауылдық </w:t>
      </w:r>
      <w:r w:rsidRPr="00407A6D">
        <w:rPr>
          <w:rFonts w:ascii="Times New Roman" w:hAnsi="Times New Roman" w:cs="Times New Roman"/>
          <w:sz w:val="28"/>
          <w:szCs w:val="28"/>
          <w:lang w:val="kk-KZ"/>
        </w:rPr>
        <w:lastRenderedPageBreak/>
        <w:t>елді мекендерге аударылады, олар ауылдық жерлерден келетін көші-қон ағынының бір бөлігін сіңіруге шақырылады.</w:t>
      </w:r>
    </w:p>
    <w:p w14:paraId="211770AF" w14:textId="77777777" w:rsidR="00541CF0" w:rsidRPr="00407A6D" w:rsidRDefault="00940B37"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Аудан орталықтары мен ірі ауылдардағы инфрақұрылымның барлық түрлерін жаңғырту олардың әлеуметтік тартымдылығын, даму әлеуеті төмен ауылдардан көші-қон үшін демографиялық тартымдылығын арттырады, бұл көші-қон процестерінің кезең-кезеңімен сипатталатын «даму әлеуеті төмен ауылдар – даму әлеуеті жоғары ауылдар (аудан орталықтары) – аудан орталықтары – аудан орталықтары – </w:t>
      </w:r>
      <w:r w:rsidR="00E81D23" w:rsidRPr="00407A6D">
        <w:rPr>
          <w:rFonts w:ascii="Times New Roman" w:hAnsi="Times New Roman" w:cs="Times New Roman"/>
          <w:sz w:val="28"/>
          <w:szCs w:val="28"/>
          <w:lang w:val="kk-KZ"/>
        </w:rPr>
        <w:t>мегаполистер</w:t>
      </w:r>
      <w:r w:rsidRPr="00407A6D">
        <w:rPr>
          <w:rFonts w:ascii="Times New Roman" w:hAnsi="Times New Roman" w:cs="Times New Roman"/>
          <w:sz w:val="28"/>
          <w:szCs w:val="28"/>
          <w:lang w:val="kk-KZ"/>
        </w:rPr>
        <w:t>.</w:t>
      </w:r>
    </w:p>
    <w:p w14:paraId="1B4ABED8" w14:textId="77777777" w:rsidR="00B40533"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Осы бағытта Қазақстан Республикасының ауылдық аумақтарын дамытудың 2023-2027 жылдарға арналған тұжырымдамасын іске асыру жалғасады, оның аясында 2030 жылға қарай даму әлеуеті бар 3,5 мың ауыл толығымен жаңартылады.</w:t>
      </w:r>
    </w:p>
    <w:p w14:paraId="1D883312" w14:textId="77777777" w:rsidR="007D2169" w:rsidRPr="00407A6D" w:rsidRDefault="00C5036F"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Ауылдық аумақтарды одан әрі дамыту Қазақстан Республикасының ауылдық аумақтарын дамытудың 2023-2027 жылдарға арналған тұжырымдамасының ережелеріне сәйкес жүзеге асырылатын болады, онда ауылдық аумақтарды дамытудың 3 негізгі тәсілі көзделген:</w:t>
      </w:r>
    </w:p>
    <w:p w14:paraId="0D1C01C6" w14:textId="77777777" w:rsidR="00F4440A" w:rsidRPr="00407A6D" w:rsidRDefault="007D2169" w:rsidP="007F48F0">
      <w:pPr>
        <w:pStyle w:val="a4"/>
        <w:numPr>
          <w:ilvl w:val="0"/>
          <w:numId w:val="31"/>
        </w:numPr>
        <w:tabs>
          <w:tab w:val="left" w:pos="993"/>
          <w:tab w:val="num"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әлеуметтік, инженерлік және көлік инфрақұрылымын дамыту есебінен негізгі қызметтерді көрсетудегі теңсіздіктерді азайту;</w:t>
      </w:r>
    </w:p>
    <w:p w14:paraId="067CC04E" w14:textId="77777777" w:rsidR="00F4440A" w:rsidRPr="00407A6D" w:rsidRDefault="007D2169" w:rsidP="007F48F0">
      <w:pPr>
        <w:pStyle w:val="a4"/>
        <w:numPr>
          <w:ilvl w:val="0"/>
          <w:numId w:val="31"/>
        </w:numPr>
        <w:tabs>
          <w:tab w:val="left" w:pos="993"/>
          <w:tab w:val="num"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агроөнеркәсіптік кешенді дамыту, ауыл шаруашылығы кооперациясын, сондай-ақ ауылдағы кәсіпкерлікті ынталандыру және қолдау арқылы ауыл тұрғындарының табыс деңгейін арттыру;</w:t>
      </w:r>
    </w:p>
    <w:p w14:paraId="7AEA2CBA" w14:textId="77777777" w:rsidR="007D2169" w:rsidRPr="00407A6D" w:rsidRDefault="00F4440A" w:rsidP="007F48F0">
      <w:pPr>
        <w:pStyle w:val="a4"/>
        <w:numPr>
          <w:ilvl w:val="0"/>
          <w:numId w:val="31"/>
        </w:numPr>
        <w:tabs>
          <w:tab w:val="left" w:pos="993"/>
          <w:tab w:val="num"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ауылдық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аумақтарды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институционалдық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w:t>
      </w:r>
    </w:p>
    <w:p w14:paraId="04C2C4D9" w14:textId="77777777" w:rsidR="00976E15" w:rsidRPr="00407A6D"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rPr>
        <w:t xml:space="preserve">Даму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ауылдарда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білім</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денсаулық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мәдениет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спорт </w:t>
      </w:r>
      <w:proofErr w:type="spellStart"/>
      <w:r w:rsidRPr="00407A6D">
        <w:rPr>
          <w:rFonts w:ascii="Times New Roman" w:hAnsi="Times New Roman" w:cs="Times New Roman"/>
          <w:sz w:val="28"/>
          <w:szCs w:val="28"/>
        </w:rPr>
        <w:t>инфрақұрылымын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инженерлік-көлік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инфрақұрылымын</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реконструкциялау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жалғасады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теңгерімсіздікті</w:t>
      </w:r>
      <w:proofErr w:type="spellEnd"/>
      <w:r w:rsidRPr="00407A6D">
        <w:rPr>
          <w:rFonts w:ascii="Times New Roman" w:hAnsi="Times New Roman" w:cs="Times New Roman"/>
          <w:sz w:val="28"/>
          <w:szCs w:val="28"/>
        </w:rPr>
        <w:t xml:space="preserve"> </w:t>
      </w:r>
      <w:proofErr w:type="spellStart"/>
      <w:r w:rsidR="00543827" w:rsidRPr="00407A6D">
        <w:rPr>
          <w:rFonts w:ascii="Times New Roman" w:hAnsi="Times New Roman" w:cs="Times New Roman"/>
          <w:sz w:val="28"/>
          <w:szCs w:val="28"/>
        </w:rPr>
        <w:t>едәуір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төмендетіп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r w:rsidR="00571A2E" w:rsidRPr="00407A6D">
        <w:rPr>
          <w:rFonts w:ascii="Times New Roman" w:hAnsi="Times New Roman" w:cs="Times New Roman"/>
          <w:sz w:val="28"/>
          <w:szCs w:val="28"/>
          <w:lang w:val="kk-KZ"/>
        </w:rPr>
        <w:t>ӨСЖ</w:t>
      </w:r>
      <w:r w:rsidRPr="00407A6D">
        <w:rPr>
          <w:rFonts w:ascii="Times New Roman" w:hAnsi="Times New Roman" w:cs="Times New Roman"/>
          <w:sz w:val="28"/>
          <w:szCs w:val="28"/>
        </w:rPr>
        <w:t xml:space="preserve"> </w:t>
      </w:r>
      <w:r w:rsidRPr="00407A6D">
        <w:rPr>
          <w:rFonts w:ascii="Times New Roman" w:hAnsi="Times New Roman" w:cs="Times New Roman"/>
          <w:sz w:val="28"/>
          <w:szCs w:val="28"/>
          <w:lang w:val="kk-KZ"/>
        </w:rPr>
        <w:t>параметрлеріне дейін жеткізуге мүмкіндік береді.</w:t>
      </w:r>
    </w:p>
    <w:p w14:paraId="3F067440" w14:textId="77777777" w:rsidR="00831594" w:rsidRPr="00B1733E" w:rsidRDefault="00831594"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Даму әлеуеті бар ауылдардың тізбесіне енбеген ауылдық елді мекендерді дамыту жергілікті бюджеттен қаржыландыру шеңберінде жүзеге асырылатын болады.</w:t>
      </w:r>
    </w:p>
    <w:p w14:paraId="75A696A9" w14:textId="77777777" w:rsidR="00986621" w:rsidRPr="00B1733E" w:rsidRDefault="00831594"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Оларды одан әрі дамытудың басым бағыттарын анықтау үшін әлеуметтік-экономикалық даму деңгейіне қарай жіктеледі.</w:t>
      </w:r>
    </w:p>
    <w:p w14:paraId="12EEC251" w14:textId="77777777" w:rsidR="00C00C06" w:rsidRPr="00B1733E" w:rsidRDefault="00C00C06"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Жергілікті деңгейде әлеуметтік-экономикалық мәселелерді тиімді шешу мақсатында ауылдық округ әкімдеріне өкілеттіктер мен ресурстарды беру шараларын жүзеге асыру жалғасады.</w:t>
      </w:r>
    </w:p>
    <w:p w14:paraId="6CA146B5" w14:textId="77777777" w:rsidR="00C00C06" w:rsidRPr="00B1733E" w:rsidRDefault="00C00C06"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Ауыл әкімдерінің өкілеттіктерін кеңейту шаралары мыналарды қамтиды:</w:t>
      </w:r>
    </w:p>
    <w:p w14:paraId="0222912F" w14:textId="77777777" w:rsidR="00C00C06" w:rsidRPr="00B1733E" w:rsidRDefault="00C00C06" w:rsidP="00C00C06">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ауыл әкіміне мемлекеттік қызметшілерге (механик, дәнекерлеуші, сантехник, электрик, шатыршы, заңгер, есепші және т.б.) еңбекақы төлеудің кесімдік жүйесіне сәйкес еңбек шарты бойынша жұмысшыларды қабылдау мүмкіндігін қамтамасыз ету;</w:t>
      </w:r>
    </w:p>
    <w:p w14:paraId="03285C45" w14:textId="77777777" w:rsidR="00C00C06" w:rsidRPr="00B1733E" w:rsidRDefault="00C00C06" w:rsidP="00C00C06">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арнайы техниканы, ауыл шаруашылығы техникасын сатып алуға, оның ішінде тұрғындарға қызмет көрсетуге құқық беру;</w:t>
      </w:r>
    </w:p>
    <w:p w14:paraId="3E686C48" w14:textId="77777777" w:rsidR="00C00C06" w:rsidRPr="00B1733E" w:rsidRDefault="00C00C06" w:rsidP="00C00C06">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lastRenderedPageBreak/>
        <w:t>ауыл әкімі мен оның аппаратының көшедегі сауданы қадағалау, қоғамдық орындардың сыртқы безендіру жұмыстарын ұйымдастыру, балалар ойын алаңдарына арналған жабдықтардың жұмысын қадағалау, ақылы негізде қызмет көрсету және т.б. өкілеттіктерін кеңейту;</w:t>
      </w:r>
    </w:p>
    <w:p w14:paraId="470ECCE2" w14:textId="77777777" w:rsidR="00C00C06" w:rsidRPr="00B1733E" w:rsidRDefault="00C00C06" w:rsidP="00C00C06">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ауылдық округ бюджетінің жалпы сомасынан 10%-ға дейінгі көлемде күтпеген жағдайларға шығыстар резервін құру (бөгетті жөндеу және т.б.).</w:t>
      </w:r>
    </w:p>
    <w:p w14:paraId="1DD6DE48" w14:textId="77777777" w:rsidR="00571A2E" w:rsidRPr="00B1733E" w:rsidRDefault="00571A2E" w:rsidP="00571A2E">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Бұдан басқа, әкімдерді тікелей сайлауды енгізу мемлекеттік қызметшілер құрылымында сайланатын басқарушылардың жаңа санатын құрды. Қазіргі уақытта 95% (2 566 ауыл әкімі) сайланды, оның ішінде 247 әйел мен 2 319 ер адам (2 176 ауылдық округте).</w:t>
      </w:r>
    </w:p>
    <w:p w14:paraId="571A4460" w14:textId="77777777" w:rsidR="00571A2E" w:rsidRPr="00B1733E" w:rsidRDefault="00571A2E" w:rsidP="00571A2E">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Өткен сайлаудың қорытындысы әкімдер корпусы айтарлықтай жаңарып, жасарып келе жатқанын көрсетті: 2024 жылы 68,8% (417 әкім) алғаш рет сайланды. Осыған байланысты экономика, бюджеттік жоспарлау және мемлекеттік басқару салаларында сайланған әкімдерді де, жақын маңдағы кадрлық резервті де кешенді даярлау мәселесі өзекті болып отыр.</w:t>
      </w:r>
    </w:p>
    <w:p w14:paraId="25BDF703" w14:textId="77777777" w:rsidR="00571A2E" w:rsidRPr="00B1733E" w:rsidRDefault="00571A2E" w:rsidP="00571A2E">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Ауылдық округ әкімдерінің біліктілігін арттыру үшін «AMANAT» партиясы офлайн және онлайн форматтағы 240 академиялық сағатты қамтитын «Әкімдер мектебі» жобасын іске қосты. Жоба шеңберінде Экономика, мемлекеттік басқару, бюджеттік жоспарлау, коммуналдық меншікті басқару, цифрландыру, тәуекел-менеджмент, кәсіпкерлікті дамыту және инвестицияларды тарту сияқты негізгі мәселелер бойынша ауыл әкімдері мен әртүрлі деңгейдегі басшыларды оқыту тұрақты негізде жүргізілетін болады.</w:t>
      </w:r>
    </w:p>
    <w:p w14:paraId="03B9E34B" w14:textId="77777777" w:rsidR="00940B37" w:rsidRPr="00407A6D" w:rsidRDefault="00571A2E" w:rsidP="00571A2E">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Оқыту бағдарламасы ауылдық аумақтарды дамытуға және «Ауыл аманаты» жобасын тиімді іске асыруға ықпал ететін болады.</w:t>
      </w:r>
      <w:r w:rsidRPr="00407A6D">
        <w:rPr>
          <w:rFonts w:ascii="Times New Roman" w:hAnsi="Times New Roman" w:cs="Times New Roman"/>
          <w:sz w:val="28"/>
          <w:szCs w:val="28"/>
          <w:lang w:val="kk-KZ"/>
        </w:rPr>
        <w:t xml:space="preserve"> </w:t>
      </w:r>
    </w:p>
    <w:p w14:paraId="0D516660" w14:textId="77777777" w:rsidR="00541CF0" w:rsidRPr="00407A6D" w:rsidRDefault="00831594"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Жалпы білім беру және денсаулық сақтау мекемелерін, жол, коммуналдық және ақпараттық-коммуникациялық инфрақұрылымды жөндеуге және салуға жұмсалатын шығындарды қоса алғанда, инфрақұрылымды кешенді дамытуды қаржыландырудың жалпы көлемі шамамен 19 триллион теңгені құрайды, оның 7,8 трлн теңгесі өңірлік олқылықтарды азайтуға және 11,2 трлн теңгесі өңірдегі қалған негізгі қажеттіліктерді жабуға бағытталады.</w:t>
      </w:r>
    </w:p>
    <w:p w14:paraId="06D13836" w14:textId="77777777" w:rsidR="00541CF0" w:rsidRPr="007D1EC4" w:rsidRDefault="00541CF0" w:rsidP="007F48F0">
      <w:pPr>
        <w:tabs>
          <w:tab w:val="left" w:pos="993"/>
          <w:tab w:val="num" w:pos="1134"/>
        </w:tabs>
        <w:spacing w:after="0" w:line="240" w:lineRule="auto"/>
        <w:ind w:firstLine="709"/>
        <w:jc w:val="both"/>
        <w:rPr>
          <w:rFonts w:ascii="Times New Roman" w:hAnsi="Times New Roman" w:cs="Times New Roman"/>
          <w:bCs/>
          <w:sz w:val="28"/>
          <w:szCs w:val="28"/>
          <w:lang w:val="kk-KZ"/>
        </w:rPr>
      </w:pPr>
      <w:r w:rsidRPr="007D1EC4">
        <w:rPr>
          <w:rFonts w:ascii="Times New Roman" w:hAnsi="Times New Roman" w:cs="Times New Roman"/>
          <w:bCs/>
          <w:sz w:val="28"/>
          <w:szCs w:val="28"/>
          <w:lang w:val="kk-KZ"/>
        </w:rPr>
        <w:t>Әлеуметтік инфрақұрылымға қол жеткізудегі олқылықтарды азайту</w:t>
      </w:r>
    </w:p>
    <w:p w14:paraId="23662019"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Республикадағы қамтудың жоғары көрсеткіштеріне қарамастан, өңірлер бойынша білім беру сапасы мәселесі өзекті болып қала береді. Мысалы, PISA мониторингінің нәтижелері бірқатар өңірлерде математика, оқу және жаратылыстану пәндері бойынша ең төменгі деңгейі бар балалардың жоғары үлесі сақталып отырғанын көрсетті. Оның үстіне ауылдық жерлерде бұл көрсеткіш қалалықтарға қарағанда </w:t>
      </w:r>
      <w:r w:rsidR="00543827" w:rsidRPr="00B1733E">
        <w:rPr>
          <w:rFonts w:ascii="Times New Roman" w:hAnsi="Times New Roman" w:cs="Times New Roman"/>
          <w:sz w:val="28"/>
          <w:szCs w:val="28"/>
          <w:lang w:val="kk-KZ"/>
        </w:rPr>
        <w:t>едәуір</w:t>
      </w:r>
      <w:r w:rsidRPr="00B1733E">
        <w:rPr>
          <w:rFonts w:ascii="Times New Roman" w:hAnsi="Times New Roman" w:cs="Times New Roman"/>
          <w:sz w:val="28"/>
          <w:szCs w:val="28"/>
          <w:lang w:val="kk-KZ"/>
        </w:rPr>
        <w:t xml:space="preserve"> төмен.</w:t>
      </w:r>
    </w:p>
    <w:p w14:paraId="1FEA2691"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Студенттік орындардың тапшылығы, білікті кадрлардың жетіспеушілігі және білім беру инфрақұрылымының жағдайы білім сапасын арттыруға ықпал етпейді. Жалпы, білім сапасын арттыру мәселелері салалық бағдарламалық құжаттар аясында шешілетін болады.</w:t>
      </w:r>
    </w:p>
    <w:p w14:paraId="74D64717" w14:textId="77777777" w:rsidR="00541CF0" w:rsidRPr="00B1733E" w:rsidRDefault="00315843"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Өңірлік</w:t>
      </w:r>
      <w:r w:rsidR="00541CF0" w:rsidRPr="00B1733E">
        <w:rPr>
          <w:rFonts w:ascii="Times New Roman" w:hAnsi="Times New Roman" w:cs="Times New Roman"/>
          <w:sz w:val="28"/>
          <w:szCs w:val="28"/>
          <w:lang w:val="kk-KZ"/>
        </w:rPr>
        <w:t xml:space="preserve"> даму тұрғысынан мемлекеттің міндеті жергілікті деңгейде білім беру қызметтеріне тең қолжетімділікті қамтамасыз ету болмақ. Осыған </w:t>
      </w:r>
      <w:r w:rsidR="00541CF0" w:rsidRPr="00B1733E">
        <w:rPr>
          <w:rFonts w:ascii="Times New Roman" w:hAnsi="Times New Roman" w:cs="Times New Roman"/>
          <w:sz w:val="28"/>
          <w:szCs w:val="28"/>
          <w:lang w:val="kk-KZ"/>
        </w:rPr>
        <w:lastRenderedPageBreak/>
        <w:t>байланысты мемлекеттік шаралар студенттер орнының тапшылығындағы өңірлік теңгерімсіздіктерді жоюға, білім беру объектілерін жаңғыртуға, апатты және үш ауысымды мектептердің мәселелерін шешуге, интернаттық білім беруді дамытуға және ауылдық жерлердегі балаларды көлікпен қамтамасыз етуге бағытталатын болады. Барлық мектептерді жоғары жылдамдықты интернетке қосу және олардың материалдық-техникалық базасын нығайту шараларын жүзеге асыру жалғасады.</w:t>
      </w:r>
    </w:p>
    <w:p w14:paraId="5B7222F5"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Жалпы, осы бағыт аясында мектепке дейінгі және орта білім беру объектілерін, емдеу мекемелерін (әсіресе ауылдық жерлерде), мәдениет және спорт инфрақұрылымын жаңадан салу және қолданыстағыларын жаңғырту шаралары қабылданатын болады.</w:t>
      </w:r>
    </w:p>
    <w:p w14:paraId="44B3F688" w14:textId="77777777" w:rsidR="00541CF0" w:rsidRPr="007D1EC4" w:rsidRDefault="00541CF0" w:rsidP="007F48F0">
      <w:pPr>
        <w:tabs>
          <w:tab w:val="left" w:pos="993"/>
          <w:tab w:val="num" w:pos="1134"/>
        </w:tabs>
        <w:spacing w:after="0" w:line="240" w:lineRule="auto"/>
        <w:ind w:firstLine="709"/>
        <w:jc w:val="both"/>
        <w:rPr>
          <w:rFonts w:ascii="Times New Roman" w:hAnsi="Times New Roman" w:cs="Times New Roman"/>
          <w:bCs/>
          <w:sz w:val="28"/>
          <w:szCs w:val="28"/>
          <w:lang w:val="kk-KZ"/>
        </w:rPr>
      </w:pPr>
      <w:r w:rsidRPr="007D1EC4">
        <w:rPr>
          <w:rFonts w:ascii="Times New Roman" w:hAnsi="Times New Roman" w:cs="Times New Roman"/>
          <w:bCs/>
          <w:sz w:val="28"/>
          <w:szCs w:val="28"/>
          <w:lang w:val="kk-KZ"/>
        </w:rPr>
        <w:t>Коммуналдық инфрақұрылымға қол жеткізудегі алшақтықты жою</w:t>
      </w:r>
    </w:p>
    <w:p w14:paraId="47059DF7"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Осы бағыт аясында сумен жабдықтау, су бұру, жылу, газ, электрмен жабдықтау объектілерін жаңғырту және цифрландыру арқылы жергілікті деңгейде тұрғын үй-коммуналдық инфрақұрылым қызметтерінің қолжетімділігін арттыру мемлекеттің басты міндеті болмақ.</w:t>
      </w:r>
    </w:p>
    <w:p w14:paraId="3D89EF69"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Артта қалған өңірлерді күрделі инфрақұрылыммен қамтамасыз ету бойынша шаралар қабылданатын болады. Қазақстан Республикасының 2029 жылға дейінгі Ұлттық инфрақұрылымдық жоспары және «Энергетика және коммуналдық секторды жаңғырту» ұлттық жобасы шеңберінде инвестициялық жобаларды іске асыру тұрғын үй-коммуналдық шаруашылық инфрақұрылымының тозу дәрежесін </w:t>
      </w:r>
      <w:r w:rsidR="00543827" w:rsidRPr="00B1733E">
        <w:rPr>
          <w:rFonts w:ascii="Times New Roman" w:hAnsi="Times New Roman" w:cs="Times New Roman"/>
          <w:sz w:val="28"/>
          <w:szCs w:val="28"/>
          <w:lang w:val="kk-KZ"/>
        </w:rPr>
        <w:t>едәуір</w:t>
      </w:r>
      <w:r w:rsidRPr="00B1733E">
        <w:rPr>
          <w:rFonts w:ascii="Times New Roman" w:hAnsi="Times New Roman" w:cs="Times New Roman"/>
          <w:sz w:val="28"/>
          <w:szCs w:val="28"/>
          <w:lang w:val="kk-KZ"/>
        </w:rPr>
        <w:t xml:space="preserve"> төмендетеді және өңірлердегі өмір сапасы мен жайлы өмір сүру жағдайларын жақсартуды қамтамасыз етеді.</w:t>
      </w:r>
    </w:p>
    <w:p w14:paraId="6FB27173"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Ауылдық инфрақұрылымды, оның ішінде тұрғын үй қорын дамыту, ауылдық елді мекендерді абаттандыру, коммуналдық инфрақұрылыммен қамтамасыз ету («Ауыл – Ел бесігі» жобасы) есебінен дамытуға ерекше назар аударылатын болады.</w:t>
      </w:r>
    </w:p>
    <w:p w14:paraId="2BB72E9B" w14:textId="77777777" w:rsidR="00541CF0" w:rsidRPr="007D1EC4" w:rsidRDefault="00541CF0" w:rsidP="007F48F0">
      <w:pPr>
        <w:tabs>
          <w:tab w:val="left" w:pos="993"/>
          <w:tab w:val="num" w:pos="1134"/>
        </w:tabs>
        <w:spacing w:after="0" w:line="240" w:lineRule="auto"/>
        <w:ind w:firstLine="709"/>
        <w:jc w:val="both"/>
        <w:rPr>
          <w:rFonts w:ascii="Times New Roman" w:hAnsi="Times New Roman" w:cs="Times New Roman"/>
          <w:bCs/>
          <w:sz w:val="28"/>
          <w:szCs w:val="28"/>
          <w:lang w:val="kk-KZ"/>
        </w:rPr>
      </w:pPr>
      <w:r w:rsidRPr="007D1EC4">
        <w:rPr>
          <w:rFonts w:ascii="Times New Roman" w:hAnsi="Times New Roman" w:cs="Times New Roman"/>
          <w:bCs/>
          <w:sz w:val="28"/>
          <w:szCs w:val="28"/>
          <w:lang w:val="kk-KZ"/>
        </w:rPr>
        <w:t>Көлік инфрақұрылымына қол жеткізудегі олқылықтарды азайту</w:t>
      </w:r>
    </w:p>
    <w:p w14:paraId="2D83C474"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Аумақтарды тиімді дамыту үшін жоғары сапалы көлік инфрақұрылымының болуы мен қолжетімділігі басты маңызға ие. Дамыған көлік инфрақұрылымы аумақтардың байланысын қамтамасыз етеді және халықтың және экономикалық ресурстардың ұтқырлығын арттырады. Өз кезегінде, аумақтардың көліктік байланысын қамтамасыз ету жолдардың сапасына тікелей байланысты.</w:t>
      </w:r>
    </w:p>
    <w:p w14:paraId="33146F4E"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Осыған байланысты көлік инфрақұрылымына қол жеткізудегі теңгерімсіздіктерді жою жөніндегі шаралар республикалық және жергілікті маңызы бар автомобиль жолдарының желісін дамытуға және нормативтік құқықтық актілерге сәйкес келтіруге, қалалар мен ауылдық елді мекендер ішіндегі жолдарды жаңғыртуға, қоғамдық көлік жүйелері мен көлік инфрақұрылымын дамытуға бағытталатын болады.</w:t>
      </w:r>
    </w:p>
    <w:p w14:paraId="31FEE305"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Осы бағыт аясында еліміздің бірыңғай көліктік негізін қалыптастыруға ықпал ететін және экономикалық өсу орталықтарының бір-бірімен және </w:t>
      </w:r>
      <w:r w:rsidRPr="00B1733E">
        <w:rPr>
          <w:rFonts w:ascii="Times New Roman" w:hAnsi="Times New Roman" w:cs="Times New Roman"/>
          <w:sz w:val="28"/>
          <w:szCs w:val="28"/>
          <w:lang w:val="kk-KZ"/>
        </w:rPr>
        <w:lastRenderedPageBreak/>
        <w:t>сыртқы нарықтармен байланысын қамтамасыз ететін халықаралық және республикалық дәліздерді салу жобаларын іске асыру жалғасады.</w:t>
      </w:r>
    </w:p>
    <w:p w14:paraId="1A580EEF" w14:textId="77777777" w:rsidR="00541CF0"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Өңірлер арасындағы байланысты нығайтуға ерекше көңіл бөлінетін болады. Осы мақсатта экономикалық өсу орталықтары бар моноқалалардың және шағын қалалардың, ауылдық округтердің орталықтары бар ауылдық елді мекендердің, аудан және аудан орталықтарының көліктік қолжетімділігін жақсарту бойынша шаралар қабылданатын болады.   </w:t>
      </w:r>
    </w:p>
    <w:p w14:paraId="3F41B1AE" w14:textId="77777777" w:rsidR="00E41FC9" w:rsidRPr="00B1733E" w:rsidRDefault="00541CF0"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Ұлттық инфрақұрылым жоспары аясында теміржол инфрақұрылымын салу, автомобиль жолдарын салу және реконструкциялау, әуежайлар мен шекаралық өткізу пункттерінің инфрақұрылымын жаңғырту жобалары жүзеге асырылатын болады.</w:t>
      </w:r>
    </w:p>
    <w:p w14:paraId="564A254B" w14:textId="77777777" w:rsidR="008947D1" w:rsidRPr="007D1EC4" w:rsidRDefault="008947D1"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Цифрлық инфрақұрылымдағы олқылықтарды жою</w:t>
      </w:r>
    </w:p>
    <w:p w14:paraId="75859A37" w14:textId="77777777" w:rsidR="008947D1" w:rsidRPr="00B1733E" w:rsidRDefault="008947D1"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Цифрлық қосылымды қамтамасыз етудегі басты мәселе елдің елді мекендерінде, әсіресе ауылдық жерлерде ұялы байланыс пен интернеттің толық қамтылмауы болып қала береді. Бұл цифрлық инфрақұрылымға қол жеткізудегі </w:t>
      </w:r>
      <w:r w:rsidR="00315843" w:rsidRPr="00B1733E">
        <w:rPr>
          <w:rFonts w:ascii="Times New Roman" w:hAnsi="Times New Roman" w:cs="Times New Roman"/>
          <w:sz w:val="28"/>
          <w:szCs w:val="28"/>
          <w:lang w:val="kk-KZ"/>
        </w:rPr>
        <w:t>өңірлік</w:t>
      </w:r>
      <w:r w:rsidRPr="00B1733E">
        <w:rPr>
          <w:rFonts w:ascii="Times New Roman" w:hAnsi="Times New Roman" w:cs="Times New Roman"/>
          <w:sz w:val="28"/>
          <w:szCs w:val="28"/>
          <w:lang w:val="kk-KZ"/>
        </w:rPr>
        <w:t xml:space="preserve"> теңсіздікті сақтайды.</w:t>
      </w:r>
    </w:p>
    <w:p w14:paraId="217A265F" w14:textId="77777777" w:rsidR="008947D1" w:rsidRPr="00B1733E" w:rsidRDefault="008947D1"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Цифрлық қосылымды қамтамасыз ету міндеттері «Қолжетімді Интернет» ұлттық коммуникациялар жобасы аясында шешілетін болады. Осы мақсатта еліміздің ауылдық жерлеріне кең талшықты-оптикалық байланыс желісін салу жалғасады. 3000 ауылдық елді мекенге талшықты-оптикалық байланыс желісін тарту және 2000-нан астам ауылдық мектептерде интернеттің сапасын арттыру жоспарлануда.</w:t>
      </w:r>
    </w:p>
    <w:p w14:paraId="661EBDB0" w14:textId="77777777" w:rsidR="00A61484" w:rsidRPr="00B1733E" w:rsidRDefault="00A61484"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Сонымен қатар сымсыз байланыс инфрақұрылымы дамитын болады. Спутниктік байланыс арналары еліміздің шағын және шалғай ауылдарында жоғары жылдамдықты интернетке қолжетімділікті қамтамасыз етеді.</w:t>
      </w:r>
    </w:p>
    <w:p w14:paraId="445FE519" w14:textId="77777777" w:rsidR="00A61484" w:rsidRPr="00B1733E" w:rsidRDefault="00A61484"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Каспий теңізінің түбімен талшықты-оптикалық байланыс желілерін салу, Батыстан Шығысқа қарай ұлттық гипермагистраль салу жобалары транзиттік әлеуетті арттыру және елде өңірлік деректер хабын құру үшін маңызды негіз болады.</w:t>
      </w:r>
    </w:p>
    <w:p w14:paraId="2DE4D9F5" w14:textId="77777777" w:rsidR="00571A2E" w:rsidRPr="007D1EC4" w:rsidRDefault="00571A2E"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 xml:space="preserve">Жайлы қалалық ортаны жүйелі дамыту </w:t>
      </w:r>
    </w:p>
    <w:p w14:paraId="3F8A58BB" w14:textId="77777777" w:rsidR="00571A2E" w:rsidRPr="00407A6D" w:rsidRDefault="00571A2E"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Қазақстан қалаларын тиімді көгалдандыру үшін цифрлық технологияларға негізделген халық үшін ашық қолжетімді дендрологиялық жоспарлар әзірленіп, енгізілетін болады. ҚР ірі елді мекендерінде жасыл екпелерге күтім жасау сапасын арттыру үшін жасыл екпелердің жасы, түрі және мөлшері бойынша стандарттарды айқындайтын көгалдандыру жарғылары бекітілетін болады.</w:t>
      </w:r>
    </w:p>
    <w:p w14:paraId="397AD7C6" w14:textId="77777777" w:rsidR="00571A2E" w:rsidRPr="00407A6D" w:rsidRDefault="00571A2E"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Жаяу жүргіншілер ағынының қарқындылығын ескере отырып, материалдарды, өлшемдерді және орналастыру жиілігін қоса алғанда, санитарлық инфрақұрылымға нақты талаптар белгіленетін болады. Аумақтарды абаттандырудың бірыңғай стандарттарын енгізу көшелер мен қоғамдық кеңістіктерді маусымдық тазалау бойынша қатаң регламенттерді қамтамасыз етеді, бұл қалалардың тазалығы мен санитарлық жай-күйінің деңгейін арттырады. Көгалдандыруды, санитарлық тазалауды және қоғамдық </w:t>
      </w:r>
      <w:r w:rsidRPr="00407A6D">
        <w:rPr>
          <w:rFonts w:ascii="Times New Roman" w:hAnsi="Times New Roman" w:cs="Times New Roman"/>
          <w:sz w:val="28"/>
          <w:szCs w:val="28"/>
          <w:lang w:val="kk-KZ"/>
        </w:rPr>
        <w:lastRenderedPageBreak/>
        <w:t>аумақтардың жай-күйін бақылауды күшейтуге жергілікті атқарушы органдардың KPI-не тиісті көрсеткіштерді енгізу есебінен қол жеткізілетін болады, бұл олардың жауапкершілігі мен жұмыс тиімділігін арттырады.</w:t>
      </w:r>
    </w:p>
    <w:p w14:paraId="38B4989A" w14:textId="77777777" w:rsidR="00571A2E" w:rsidRPr="00407A6D" w:rsidRDefault="00571A2E"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Қоғамдық орындарда және жолдарда қауіпсіздікті арттыру үшін қылмысқа қарсы күрес, қоғамдық тәртіпті қорғау және қоғамдық қауіпсіздікті қамтамасыз ету саласындағы заңсыз әрекеттерді автоматты түрде анықтау және органдарды шақыру үшін бейнебақылау, зияткерлік жарықтандыру жүйелері және жасанды интеллект (ЖИ) технологиялары желілері кеңейтілетін болады. Қылмысты азайтуға ықпал ететін сәулет шешімдеріне қойылатын талаптар бекітілетін болады, сондай-ақ нормаларды сақтамағаны үшін әкімшілік жауапкершілікті қоса алғанда, көшелердің жарықтандырылуына бақылау күшейтілетін болады. Жол инфрақұрылымы саласында апаттылықты азайтуға және жолдардағы өлімді азайтуға бағытталған "Vision Zero" қағидаттары енгізілетін болады.</w:t>
      </w:r>
    </w:p>
    <w:p w14:paraId="034F2557" w14:textId="77777777" w:rsidR="00571A2E" w:rsidRPr="00407A6D" w:rsidRDefault="00571A2E"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Тұрақты қалалық ұтқырлықты дамыту веложолдар желісін кеңейту және халықаралық қауіпсіздік стандарттарына бейімделген жаяу жүргіншілер өткелдерінің инфрақұрылымын жақсарту есебінен қамтамасыз етілетін болады. Қалалық ортаның қолжетімділігін қамтамасыз ету үшін ұтқырлығы шектеулі адамдар жобалау стандарттарын әзірлеуге және қайта қарауға, сондай-ақ инфрақұрылымдық объектілерді қабылдау процесіне тартылатын болады. Инклюзивті қалалық ортаны қалыптастыру мақсатында мүмкіндігі шектеулі азаматтардың өкілдері қала құрылысы кеңестеріне қатысатын болады, бұл объектілерді жобалаудың, салудың және пайдаланудың барлық кезеңдерінде олардың қажеттіліктерін ескеруге мүмкіндік береді.</w:t>
      </w:r>
    </w:p>
    <w:p w14:paraId="0E582278" w14:textId="77777777" w:rsidR="00571A2E" w:rsidRPr="00407A6D" w:rsidRDefault="00571A2E" w:rsidP="00571A2E">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Қалалардың үйлесімді сәулеттік бейнесін жасау, мәдени мұраны сақтау және Қазақстанның республикалық маңызы бар қалаларында, елордасында және облыс орталықтарында көрнекі шуды азайту үшін нормативтік-құқықтық актілерде талаптарды міндетті түрде бекіте отырып, дизайн-кодтар енгізілетін болады. Келісілмеген объектілер үшін жеңілдікті кезеңді, бөлшектеу мерзімдерін және әкімшілік шараларды қамтитын бірыңғай енгізу регламенті әзірленетін болады, бұл қалалық қызметтер мен бизнестің іс-қимылдарын тиімді үйлестіруді қамтамасыз етеді.</w:t>
      </w:r>
    </w:p>
    <w:p w14:paraId="662F2159" w14:textId="77777777" w:rsidR="008947D1" w:rsidRPr="00407A6D" w:rsidRDefault="008947D1" w:rsidP="009A548E">
      <w:pPr>
        <w:tabs>
          <w:tab w:val="left" w:pos="993"/>
          <w:tab w:val="num" w:pos="1134"/>
        </w:tabs>
        <w:spacing w:after="0" w:line="240" w:lineRule="auto"/>
        <w:ind w:firstLine="709"/>
        <w:jc w:val="both"/>
        <w:rPr>
          <w:rFonts w:ascii="Times New Roman" w:hAnsi="Times New Roman" w:cs="Times New Roman"/>
          <w:lang w:val="kk-KZ"/>
        </w:rPr>
      </w:pPr>
    </w:p>
    <w:p w14:paraId="391F3650" w14:textId="77777777" w:rsidR="002B136C" w:rsidRPr="00407A6D" w:rsidRDefault="00EE3948" w:rsidP="007F48F0">
      <w:pPr>
        <w:pStyle w:val="2"/>
        <w:spacing w:before="0" w:line="240" w:lineRule="auto"/>
        <w:ind w:firstLine="709"/>
        <w:jc w:val="both"/>
        <w:rPr>
          <w:rFonts w:ascii="Times New Roman" w:hAnsi="Times New Roman" w:cs="Times New Roman"/>
          <w:b/>
          <w:bCs/>
          <w:color w:val="auto"/>
          <w:sz w:val="28"/>
          <w:szCs w:val="28"/>
          <w:lang w:val="kk-KZ"/>
        </w:rPr>
      </w:pPr>
      <w:bookmarkStart w:id="36" w:name="_Toc188201649"/>
      <w:bookmarkStart w:id="37" w:name="_Toc191990024"/>
      <w:r w:rsidRPr="00407A6D">
        <w:rPr>
          <w:rFonts w:ascii="Times New Roman" w:hAnsi="Times New Roman" w:cs="Times New Roman"/>
          <w:b/>
          <w:bCs/>
          <w:color w:val="auto"/>
          <w:sz w:val="28"/>
          <w:szCs w:val="28"/>
          <w:lang w:val="kk-KZ"/>
        </w:rPr>
        <w:t xml:space="preserve">5.2. </w:t>
      </w:r>
      <w:r w:rsidR="00571A2E" w:rsidRPr="00407A6D">
        <w:rPr>
          <w:rFonts w:ascii="Times New Roman" w:hAnsi="Times New Roman" w:cs="Times New Roman"/>
          <w:b/>
          <w:bCs/>
          <w:color w:val="auto"/>
          <w:sz w:val="28"/>
          <w:szCs w:val="28"/>
          <w:lang w:val="kk-KZ"/>
        </w:rPr>
        <w:t>Т</w:t>
      </w:r>
      <w:r w:rsidRPr="00407A6D">
        <w:rPr>
          <w:rFonts w:ascii="Times New Roman" w:hAnsi="Times New Roman" w:cs="Times New Roman"/>
          <w:b/>
          <w:bCs/>
          <w:color w:val="auto"/>
          <w:sz w:val="28"/>
          <w:szCs w:val="28"/>
          <w:lang w:val="kk-KZ"/>
        </w:rPr>
        <w:t>еңгерімді экономикалық даму (</w:t>
      </w:r>
      <w:r w:rsidR="00315843" w:rsidRPr="00407A6D">
        <w:rPr>
          <w:rFonts w:ascii="Times New Roman" w:hAnsi="Times New Roman" w:cs="Times New Roman"/>
          <w:b/>
          <w:bCs/>
          <w:color w:val="auto"/>
          <w:sz w:val="28"/>
          <w:szCs w:val="28"/>
          <w:lang w:val="kk-KZ"/>
        </w:rPr>
        <w:t>өңірлерді</w:t>
      </w:r>
      <w:r w:rsidRPr="00407A6D">
        <w:rPr>
          <w:rFonts w:ascii="Times New Roman" w:hAnsi="Times New Roman" w:cs="Times New Roman"/>
          <w:b/>
          <w:bCs/>
          <w:color w:val="auto"/>
          <w:sz w:val="28"/>
          <w:szCs w:val="28"/>
          <w:lang w:val="kk-KZ"/>
        </w:rPr>
        <w:t>ң экономикалық әлеуетін іске асыру</w:t>
      </w:r>
      <w:bookmarkEnd w:id="36"/>
      <w:bookmarkEnd w:id="37"/>
    </w:p>
    <w:p w14:paraId="7D7372E0" w14:textId="77777777" w:rsidR="00146D9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Өңірлердің теңгерімді экономикалық дамуы өңірлердің қолда бар бәсекелестік артықшылықтарын тиімді іске асыруға негізделетін болады.</w:t>
      </w:r>
    </w:p>
    <w:p w14:paraId="510AF715"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Ең алдымен, базалық салаларға және әртараптандыру мүмкіндіктеріне байланысты өңірлердің бар әлеуеті іске асырылатын болады. Бұл пайдалы қазбалар қорлары, ауыл шаруашылығы өнімдерін өсіруге арналған қолда бар ауыл шаруашылығы жерлері, туристік қызметті дамытуға арналған рекреациялық ресурстар, транзиттік әлеуетті іске асыру үшін шекаралық аумақтардың болуы және т.б.</w:t>
      </w:r>
    </w:p>
    <w:p w14:paraId="2CB5B646"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lastRenderedPageBreak/>
        <w:t xml:space="preserve">Қолданыстағы өндірістік инфрақұрылыммен қатар шаруашылық қызметтің жандануын және маманданудың жаңа салалары мен шаруашылық қызмет түрлерінің пайда болуын қамтамасыз ететін жаңа мамандандырылған факторлар құрылады. Мамандандырылған факторлармен қамтамасыз ету шаралары арнайы экономикалық </w:t>
      </w:r>
      <w:r w:rsidR="00315843" w:rsidRPr="00B1733E">
        <w:rPr>
          <w:rFonts w:ascii="Times New Roman" w:hAnsi="Times New Roman" w:cs="Times New Roman"/>
          <w:sz w:val="28"/>
          <w:szCs w:val="28"/>
          <w:lang w:val="kk-KZ"/>
        </w:rPr>
        <w:t>өңірлерді</w:t>
      </w:r>
      <w:r w:rsidRPr="00B1733E">
        <w:rPr>
          <w:rFonts w:ascii="Times New Roman" w:hAnsi="Times New Roman" w:cs="Times New Roman"/>
          <w:sz w:val="28"/>
          <w:szCs w:val="28"/>
          <w:lang w:val="kk-KZ"/>
        </w:rPr>
        <w:t xml:space="preserve"> дамытуды, жаңа индустриялық </w:t>
      </w:r>
      <w:r w:rsidR="00315843" w:rsidRPr="00B1733E">
        <w:rPr>
          <w:rFonts w:ascii="Times New Roman" w:hAnsi="Times New Roman" w:cs="Times New Roman"/>
          <w:sz w:val="28"/>
          <w:szCs w:val="28"/>
          <w:lang w:val="kk-KZ"/>
        </w:rPr>
        <w:t>өңірлерді</w:t>
      </w:r>
      <w:r w:rsidRPr="00B1733E">
        <w:rPr>
          <w:rFonts w:ascii="Times New Roman" w:hAnsi="Times New Roman" w:cs="Times New Roman"/>
          <w:sz w:val="28"/>
          <w:szCs w:val="28"/>
          <w:lang w:val="kk-KZ"/>
        </w:rPr>
        <w:t xml:space="preserve"> құруды және жұмыс істеп тұрғандарын дамытуды, кластерді дамыту үшін жағдай жасауды, көлік-логистикалық инфрақұрылымды, шекаралық сауда орталықтарын дамытуды және т.б.</w:t>
      </w:r>
    </w:p>
    <w:p w14:paraId="521E6682" w14:textId="77777777" w:rsidR="00794457" w:rsidRPr="00B1733E" w:rsidRDefault="00834287"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Өңірлерде арнайы экономикалық аймақтардың тиімді жұмыс істеуін қамтамасыз ету үшін инфрақұрылымдық дайындық деңгейін жақсарту бойынша жұмыс жалғасады. Осы мақсатта арнайы экономикалық аймақтардың ағымдағы қамтамасыз етілуі мен толықтығын талдау бойынша жұмыс жүргізілетін болады. Талдау негізінде ЖҚҚ-ның 100% қамтамасыз етілуін жеткізу жөніндегі іс-шаралар жоспары қалыптастырылады, оның орындалуын бейінді министрлік үнемі қадағалап отырады. Бюджет шығыстарын оңтайландыру үшін экономикалық тиімсіз АЭА-ны индустриялық аймақтарға қайта ұйымдастыру мүмкіндігі қаралатын болады</w:t>
      </w:r>
      <w:r w:rsidR="00D329AA" w:rsidRPr="00B1733E">
        <w:rPr>
          <w:rFonts w:ascii="Times New Roman" w:hAnsi="Times New Roman" w:cs="Times New Roman"/>
          <w:sz w:val="28"/>
          <w:szCs w:val="28"/>
          <w:lang w:val="kk-KZ"/>
        </w:rPr>
        <w:t>.</w:t>
      </w:r>
    </w:p>
    <w:p w14:paraId="734F6336" w14:textId="77777777" w:rsidR="00D329AA" w:rsidRPr="00B1733E" w:rsidRDefault="00D329AA"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Арнайы экономикалық </w:t>
      </w:r>
      <w:r w:rsidR="00315843" w:rsidRPr="00B1733E">
        <w:rPr>
          <w:rFonts w:ascii="Times New Roman" w:hAnsi="Times New Roman" w:cs="Times New Roman"/>
          <w:sz w:val="28"/>
          <w:szCs w:val="28"/>
          <w:lang w:val="kk-KZ"/>
        </w:rPr>
        <w:t>өңірлерді</w:t>
      </w:r>
      <w:r w:rsidRPr="00B1733E">
        <w:rPr>
          <w:rFonts w:ascii="Times New Roman" w:hAnsi="Times New Roman" w:cs="Times New Roman"/>
          <w:sz w:val="28"/>
          <w:szCs w:val="28"/>
          <w:lang w:val="kk-KZ"/>
        </w:rPr>
        <w:t xml:space="preserve">ң әлеуетін арттыру мақсатында кеңейту мәселесі пысықталатын боладырұқсат етілген түрлері әрекеттер Және біріктіру мерзімдері әрекеттерарнайы экономикалық </w:t>
      </w:r>
      <w:r w:rsidR="00055A5A" w:rsidRPr="00B1733E">
        <w:rPr>
          <w:rFonts w:ascii="Times New Roman" w:hAnsi="Times New Roman" w:cs="Times New Roman"/>
          <w:sz w:val="28"/>
          <w:szCs w:val="28"/>
          <w:lang w:val="kk-KZ"/>
        </w:rPr>
        <w:t>өңірлер</w:t>
      </w:r>
      <w:r w:rsidRPr="00B1733E">
        <w:rPr>
          <w:rFonts w:ascii="Times New Roman" w:hAnsi="Times New Roman" w:cs="Times New Roman"/>
          <w:sz w:val="28"/>
          <w:szCs w:val="28"/>
          <w:lang w:val="kk-KZ"/>
        </w:rPr>
        <w:t>.</w:t>
      </w:r>
    </w:p>
    <w:p w14:paraId="479E1497" w14:textId="77777777" w:rsidR="00794457" w:rsidRPr="00B1733E" w:rsidRDefault="00794457"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Инвестицияларды тарту бойынша жұмыстарды күшейту үшін әр өңірде Өңірлік инвестициялық бағдарлама әзірленетін болады. Сондай-ақ облыс әкімдерінің жетекшілігімен өңірлік инвестициялық штабтар құрылады.</w:t>
      </w:r>
    </w:p>
    <w:p w14:paraId="1688B601" w14:textId="77777777" w:rsidR="00794457" w:rsidRPr="00B1733E" w:rsidRDefault="00834287"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Инвесторларды инфрақұрылым салуға ынталандыру жөнінде шаралар қабылданатын болады. Қазақстан Республикасының 2029 жылға дейінгі Инвестициялық саясат тұжырымдамасы шеңберінде 10 жыл мерзімге 6% жеңілдікпен инвесторларға кредит беру түрінде мемлекеттік қолдаудың жаңа құралын енгізу жоспарлануда. Осы құралдың шеңберінде салынған инвестициялар көлеміне байланыстырмай жаңа өнеркәсіптік жобалар үшін қажетті инженерлік инфрақұрылымды жүргізу үшін жеңілдікті кредиттер беру жоспарлануда</w:t>
      </w:r>
      <w:r w:rsidR="00D329AA" w:rsidRPr="00B1733E">
        <w:rPr>
          <w:rFonts w:ascii="Times New Roman" w:hAnsi="Times New Roman" w:cs="Times New Roman"/>
          <w:sz w:val="28"/>
          <w:szCs w:val="28"/>
          <w:lang w:val="kk-KZ"/>
        </w:rPr>
        <w:t>.</w:t>
      </w:r>
    </w:p>
    <w:p w14:paraId="15BB1357" w14:textId="77777777" w:rsidR="00D329AA" w:rsidRPr="00B1733E" w:rsidRDefault="00834287"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Инфрақұрылымдық проблемаларды шешу мақсатында салықтық шегерімдер (КТС, мүлік, жер салығы және т.б.) арқылы инвестициялық жобалар үшін қамтамасыз ететін инфрақұрылымды жүргізуге арналған шығыстарды өтеу тетігін енгізу мүмкіндігі көзделетін болады.</w:t>
      </w:r>
    </w:p>
    <w:p w14:paraId="44E1B551"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2030 жылға дейінгі ұзақ мерзімді перспективада ауыл шаруашылығы басым дамыған өңірлерде агроөнеркәсіптік кешеннің мамандандырылған факторларын дамыту жөніндегі іс-шараларды іске асыру жалғасады. Іс-шаралар ауыл шаруашылығы алқаптарының өнімділігін арттыруға және биологиялық және технологиялық факторлардың тиімділігін арттыруға бағытталатын болады.</w:t>
      </w:r>
    </w:p>
    <w:p w14:paraId="21F5AD8F"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Тұтастай алғанда, өңірлердің ресурстық, өндірістік, экспорттық және транзиттік әлеуетін, ағымдағы экономикалық жағдайларды және бәсекелестік </w:t>
      </w:r>
      <w:r w:rsidRPr="00B1733E">
        <w:rPr>
          <w:rFonts w:ascii="Times New Roman" w:hAnsi="Times New Roman" w:cs="Times New Roman"/>
          <w:sz w:val="28"/>
          <w:szCs w:val="28"/>
          <w:lang w:val="kk-KZ"/>
        </w:rPr>
        <w:lastRenderedPageBreak/>
        <w:t>артықшылықтарын қоса алғанда, өңірлердің ерекше сипаттамаларын, қажеттіліктері мен шектеулерін ескере отырып, бүкіл ел бойынша теңгерімді және тұрақты дамуды қамтамасыз ете отырып, өсу мен дамудың қолда бар мүмкіндіктерін барынша тиімді пайдалануға мүмкіндік беретін сараланған тәсіл қолданылатын болады.</w:t>
      </w:r>
    </w:p>
    <w:p w14:paraId="69100536"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Ірі қалалар экономикасының инновациялық-технологиялық құрылымын қалыптастыруға ерекше назар аударылатын болады. Осылайша, ірі және ірі қалаларда мемлекеттік қолдау шаралары бірінші кезекте ішкі нарықты жоғары сапалы өніммен қанықтыруға және экспортқа шығаруға және әлемдік құн тізбегіне біріктіруге бағытталған тиімді өңдеуші кәсіпорындарға берілетін болады.</w:t>
      </w:r>
    </w:p>
    <w:p w14:paraId="26A4E6A6"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Агломерация орталықтарын ғана емес, сонымен қатар осы орталықтарға іргелес жатқан елді мекендерді де дамыту бойынша шаралар қабылданады: жаңа өнеркәсіптік кәсіпорындарды орналастыру, тұрғын үйлер салу.</w:t>
      </w:r>
    </w:p>
    <w:p w14:paraId="1F3135B7"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Қазақстанның ірі және ірі қалаларының экономикасы өңдеуші өнеркәсіптің жоғары технологиялық секторларына бағытталуы тиіс. Осыған байланысты ірі және ірі қалалар «білім экономикасына» бағытталған ақылды және технологиялық өндірісті дамытуға басымдық беруі керек.</w:t>
      </w:r>
    </w:p>
    <w:p w14:paraId="3DE664EE"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Облыстардың, республикалық маңызы бар қалалардың және астананың әкімдіктері жылжымайтын мүлікті жеңілдікпен жалға беруді, шығармашылық білім беруді қолдау бағдарламасын және басқаларды қоса алғанда, экономиканың креативті секторларын қолдау шараларын қабылдайды.</w:t>
      </w:r>
    </w:p>
    <w:p w14:paraId="4ABAC1D2"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Ірі және ірі қалалардың бәсекеге қабілеттілігін арттыру мақсатында аумақтық маркетинг құралдары кеңінен қолданылатын болады. Қалалардың танымалдылығын арттыру және инвестициялық тартымдылығын арттыру мақсатында олардың брендін дамыту және ілгерілету шаралары қабылданатын болады.</w:t>
      </w:r>
    </w:p>
    <w:p w14:paraId="79AA7A70" w14:textId="77777777" w:rsidR="002424A8" w:rsidRPr="007D1EC4" w:rsidRDefault="002424A8"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Моно және шағын қалалар</w:t>
      </w:r>
    </w:p>
    <w:p w14:paraId="1C282322"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Моноқалалардың экономикасын ұзақ мерзімді әртараптандыруға ықпал ететін зәкірлік инвестициялық жобаларды іске асыру жалғасады.</w:t>
      </w:r>
    </w:p>
    <w:p w14:paraId="4AD8A059"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Осы тәсілдің шеңберінде моноқалалардағы </w:t>
      </w:r>
      <w:r w:rsidR="00571A2E" w:rsidRPr="00407A6D">
        <w:rPr>
          <w:rFonts w:ascii="Times New Roman" w:hAnsi="Times New Roman" w:cs="Times New Roman"/>
          <w:sz w:val="28"/>
          <w:szCs w:val="28"/>
          <w:lang w:val="kk-KZ"/>
        </w:rPr>
        <w:t>ШОБ</w:t>
      </w:r>
      <w:r w:rsidRPr="00B1733E">
        <w:rPr>
          <w:rFonts w:ascii="Times New Roman" w:hAnsi="Times New Roman" w:cs="Times New Roman"/>
          <w:sz w:val="28"/>
          <w:szCs w:val="28"/>
          <w:lang w:val="kk-KZ"/>
        </w:rPr>
        <w:t xml:space="preserve"> мемлекеттік қолдау шаралары жүзеге асырылатын болады, оның ішінде микрокредиттер, несиелерді кепілдендіру, субсидиялау және гранттар беру.</w:t>
      </w:r>
    </w:p>
    <w:p w14:paraId="738C5DBB"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Қала құраушы кәсіпорындар моноқалаларды дамытуға белсендірек атсалысатын болады. Атап айтқанда, офтейк келісімшарттарын кеңейту, геологиялық барлау жұмыстарын жүргізу, шағын және орта бизнесті дамыту бойынша серіктестік бағдарламаларын іске асыру және т.б.</w:t>
      </w:r>
    </w:p>
    <w:p w14:paraId="6AF4C23F" w14:textId="77777777" w:rsidR="00300D6E" w:rsidRPr="00B1733E" w:rsidRDefault="00300D6E"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Моноқалалардың экономикасын әртараптандыру мақсатында Саран қаласының табысты тәжірибесін кеңейту шаралары жүзеге асырылатын болады. Саран қаласының тәжірибесі негізінде бірқатар моноқалаларда (Хромтау, Сәтбаев, Балқаш және Құлсары) индустриялық </w:t>
      </w:r>
      <w:r w:rsidR="00055A5A" w:rsidRPr="00B1733E">
        <w:rPr>
          <w:rFonts w:ascii="Times New Roman" w:hAnsi="Times New Roman" w:cs="Times New Roman"/>
          <w:sz w:val="28"/>
          <w:szCs w:val="28"/>
          <w:lang w:val="kk-KZ"/>
        </w:rPr>
        <w:t>өңірлер</w:t>
      </w:r>
      <w:r w:rsidRPr="00B1733E">
        <w:rPr>
          <w:rFonts w:ascii="Times New Roman" w:hAnsi="Times New Roman" w:cs="Times New Roman"/>
          <w:sz w:val="28"/>
          <w:szCs w:val="28"/>
          <w:lang w:val="kk-KZ"/>
        </w:rPr>
        <w:t xml:space="preserve"> құру мәселесі пысықталатын болады.</w:t>
      </w:r>
    </w:p>
    <w:p w14:paraId="4ACCD9B5" w14:textId="77777777" w:rsidR="00981536" w:rsidRPr="00B1733E" w:rsidRDefault="00981536" w:rsidP="007F48F0">
      <w:pPr>
        <w:tabs>
          <w:tab w:val="left" w:pos="993"/>
          <w:tab w:val="num" w:pos="1134"/>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lastRenderedPageBreak/>
        <w:t>Тұтастай алғанда, моноқалаларға қатысты әр моноқаланың ерекшеліктері мен бәсекелестік артықшылықтарын ескере отырып, сараланған тәсіл қолданылатын болады. Осы мақсатта моноқалалардың әлеуметтік-экономикалық даму деңгейі бойынша жіктеу жүргізілді, олар келесі топтарға жіктеледі.</w:t>
      </w:r>
    </w:p>
    <w:p w14:paraId="2FC8C11B" w14:textId="77777777" w:rsidR="00981536" w:rsidRPr="001F3A23"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bCs/>
          <w:sz w:val="28"/>
          <w:szCs w:val="28"/>
          <w:lang w:val="kk-KZ"/>
        </w:rPr>
        <w:t>1.</w:t>
      </w:r>
      <w:r w:rsidRPr="001F3A23">
        <w:rPr>
          <w:rFonts w:ascii="Times New Roman" w:hAnsi="Times New Roman" w:cs="Times New Roman"/>
          <w:bCs/>
          <w:sz w:val="28"/>
          <w:szCs w:val="28"/>
          <w:lang w:val="kk-KZ"/>
        </w:rPr>
        <w:tab/>
      </w:r>
      <w:r w:rsidRPr="001F3A23">
        <w:rPr>
          <w:rFonts w:ascii="Times New Roman" w:hAnsi="Times New Roman" w:cs="Times New Roman"/>
          <w:sz w:val="28"/>
          <w:szCs w:val="28"/>
          <w:lang w:val="kk-KZ"/>
        </w:rPr>
        <w:t>«Қалалар әртараптандыру жолында»</w:t>
      </w:r>
      <w:r w:rsidR="00942F56" w:rsidRPr="001F3A23">
        <w:rPr>
          <w:rFonts w:ascii="Times New Roman" w:hAnsi="Times New Roman" w:cs="Times New Roman"/>
          <w:sz w:val="28"/>
          <w:szCs w:val="28"/>
          <w:lang w:val="kk-KZ"/>
        </w:rPr>
        <w:t xml:space="preserve"> </w:t>
      </w:r>
      <w:r w:rsidRPr="001F3A23">
        <w:rPr>
          <w:rFonts w:ascii="Times New Roman" w:hAnsi="Times New Roman" w:cs="Times New Roman"/>
          <w:sz w:val="28"/>
          <w:szCs w:val="28"/>
          <w:lang w:val="kk-KZ"/>
        </w:rPr>
        <w:t>(барлығы 6 қала – Теміртау, Екібастұз, Ақсу, Рудный, Кентау, Степногорск).</w:t>
      </w:r>
    </w:p>
    <w:p w14:paraId="43A5062B" w14:textId="77777777" w:rsidR="00981536" w:rsidRPr="001F3A23"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Қалалардың бұл тобы тұрақты экономикамен және тұрақты даму тенденцияларымен сипатталады. Бұл қалалар да ірі қалалардың ықпал ету аймағында орналасқан.</w:t>
      </w:r>
    </w:p>
    <w:p w14:paraId="2CEA85E6" w14:textId="77777777" w:rsidR="00981536" w:rsidRPr="001F3A23"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Әлеуметтік-экономикалық даму деңгейін есептеу нәтижелері бойынша бұл қалалар экономикалық даму, ШОБ, инженерлік инфрақұрылым және әлеуметтік сала бойынша салыстырмалы түрде жоғары көрсеткіштерді көрсетеді.</w:t>
      </w:r>
    </w:p>
    <w:p w14:paraId="3C1FA012" w14:textId="77777777" w:rsidR="00981536" w:rsidRPr="001F3A23" w:rsidRDefault="00981536" w:rsidP="007F48F0">
      <w:pPr>
        <w:tabs>
          <w:tab w:val="left" w:pos="993"/>
        </w:tabs>
        <w:spacing w:after="0" w:line="240" w:lineRule="auto"/>
        <w:ind w:firstLine="709"/>
        <w:jc w:val="both"/>
        <w:rPr>
          <w:rFonts w:ascii="Times New Roman" w:hAnsi="Times New Roman" w:cs="Times New Roman"/>
          <w:iCs/>
          <w:sz w:val="28"/>
          <w:szCs w:val="28"/>
          <w:lang w:val="kk-KZ"/>
        </w:rPr>
      </w:pPr>
      <w:r w:rsidRPr="001F3A23">
        <w:rPr>
          <w:rFonts w:ascii="Times New Roman" w:hAnsi="Times New Roman" w:cs="Times New Roman"/>
          <w:iCs/>
          <w:sz w:val="28"/>
          <w:szCs w:val="28"/>
          <w:lang w:val="kk-KZ"/>
        </w:rPr>
        <w:t>Қазіргі әлеуметтік-экономикалық даму қарқынын және ішкі әлеуетті ескере отырып, бұл қалалардың алдағы 5 жылда индустриялық әртараптандыру тәсілдерін жүзеге асыру ықтималдығы жоғары.</w:t>
      </w:r>
    </w:p>
    <w:p w14:paraId="244CB260" w14:textId="77777777" w:rsidR="00981536" w:rsidRPr="001F3A23"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bCs/>
          <w:sz w:val="28"/>
          <w:szCs w:val="28"/>
          <w:lang w:val="kk-KZ"/>
        </w:rPr>
        <w:t>2.</w:t>
      </w:r>
      <w:r w:rsidRPr="001F3A23">
        <w:rPr>
          <w:rFonts w:ascii="Times New Roman" w:hAnsi="Times New Roman" w:cs="Times New Roman"/>
          <w:sz w:val="28"/>
          <w:szCs w:val="28"/>
          <w:lang w:val="kk-KZ"/>
        </w:rPr>
        <w:tab/>
        <w:t>«Орташа даму әлеуеті бар қалалар»</w:t>
      </w:r>
      <w:r w:rsidR="00942F56" w:rsidRPr="001F3A23">
        <w:rPr>
          <w:rFonts w:ascii="Times New Roman" w:hAnsi="Times New Roman" w:cs="Times New Roman"/>
          <w:sz w:val="28"/>
          <w:szCs w:val="28"/>
          <w:lang w:val="kk-KZ"/>
        </w:rPr>
        <w:t xml:space="preserve"> </w:t>
      </w:r>
      <w:r w:rsidRPr="001F3A23">
        <w:rPr>
          <w:rFonts w:ascii="Times New Roman" w:hAnsi="Times New Roman" w:cs="Times New Roman"/>
          <w:sz w:val="28"/>
          <w:szCs w:val="28"/>
          <w:lang w:val="kk-KZ"/>
        </w:rPr>
        <w:t>(барлығы – 10 қала – Жаңаөзен, Сәтбаев, Балқаш, Құлсары, Риддер, Ақсай, Абай, Хромтау, Лисаковск, Шахтинск).</w:t>
      </w:r>
    </w:p>
    <w:p w14:paraId="2D63CC91" w14:textId="77777777" w:rsidR="00981536" w:rsidRPr="00B1733E"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Бұл топтағы қалалар қанағаттанарлық әлеуметтік-экономикалық жағдаймен сипатталады. Бұл қалалардың басты ерекшелігі - әлеуметтік-экономикалық жағдай мен инфрақұрылымның қала құраушы кәсіпорындарға </w:t>
      </w:r>
      <w:r w:rsidR="00543827" w:rsidRPr="00B1733E">
        <w:rPr>
          <w:rFonts w:ascii="Times New Roman" w:hAnsi="Times New Roman" w:cs="Times New Roman"/>
          <w:sz w:val="28"/>
          <w:szCs w:val="28"/>
          <w:lang w:val="kk-KZ"/>
        </w:rPr>
        <w:t>едәуір</w:t>
      </w:r>
      <w:r w:rsidRPr="00B1733E">
        <w:rPr>
          <w:rFonts w:ascii="Times New Roman" w:hAnsi="Times New Roman" w:cs="Times New Roman"/>
          <w:sz w:val="28"/>
          <w:szCs w:val="28"/>
          <w:lang w:val="kk-KZ"/>
        </w:rPr>
        <w:t xml:space="preserve"> тәуелділігі. Сонымен қатар, бұл қалалардың көпшілігінде белгілі бір инвестициялық әлеует немесе инвестиция тарту мүмкіндіктері бар.</w:t>
      </w:r>
    </w:p>
    <w:p w14:paraId="68AB9949" w14:textId="77777777" w:rsidR="00981536" w:rsidRPr="00B1733E"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Орташа даму әлеуеті бар қалалар негізінен экономикалық дамудың және инженерлік инфрақұрылымның жоғары көрсеткіштерін көрсетеді.</w:t>
      </w:r>
    </w:p>
    <w:p w14:paraId="1A2471B8" w14:textId="77777777" w:rsidR="00981536" w:rsidRPr="00B1733E"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Әлеуметтік-экономикалық даму деңгейін есептеу нәтижелері бойынша 4 қалада (Жаңаөзен, Сәтбаев, Балқаш, Құлсары) демографиялық өсудің жоғары көрсеткіштері атап өтілді, өмір сүру деңгейі бойынша 5 қала (Жаңаөзен, Сәтбаев, Балқаш, Құлсары, Риддер) республика бойынша 1,0,0 жүйе моноқалалар үшін орташадан жоғары баллға ие.</w:t>
      </w:r>
    </w:p>
    <w:p w14:paraId="032B5E6A" w14:textId="77777777" w:rsidR="00981536" w:rsidRPr="00B1733E"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Қала құраушы кәсіпорындардың тұрақты жұмыс істеуі және бірқатар зәкірлік жобалардың жүзеге асырылуы болашақта әлеуеті орташа қалалар өнеркәсіпті әртараптандыру сызығына шығады деп болжауға негіз береді. Сонымен қатар, бұл қалаларда моносалалы экономиканың белгілері әлі 10-15 жыл бойы байқала беруі мүмкін.</w:t>
      </w:r>
    </w:p>
    <w:p w14:paraId="31D1AF52" w14:textId="77777777" w:rsidR="00981536" w:rsidRPr="001F3A23"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bCs/>
          <w:sz w:val="28"/>
          <w:szCs w:val="28"/>
          <w:lang w:val="kk-KZ"/>
        </w:rPr>
        <w:t>3.</w:t>
      </w:r>
      <w:r w:rsidRPr="001F3A23">
        <w:rPr>
          <w:rFonts w:ascii="Times New Roman" w:hAnsi="Times New Roman" w:cs="Times New Roman"/>
          <w:bCs/>
          <w:sz w:val="28"/>
          <w:szCs w:val="28"/>
          <w:lang w:val="kk-KZ"/>
        </w:rPr>
        <w:tab/>
      </w:r>
      <w:r w:rsidRPr="001F3A23">
        <w:rPr>
          <w:rFonts w:ascii="Times New Roman" w:hAnsi="Times New Roman" w:cs="Times New Roman"/>
          <w:sz w:val="28"/>
          <w:szCs w:val="28"/>
          <w:lang w:val="kk-KZ"/>
        </w:rPr>
        <w:t>«Тоқырауын қалалар»</w:t>
      </w:r>
      <w:r w:rsidR="00942F56" w:rsidRPr="001F3A23">
        <w:rPr>
          <w:rFonts w:ascii="Times New Roman" w:hAnsi="Times New Roman" w:cs="Times New Roman"/>
          <w:sz w:val="28"/>
          <w:szCs w:val="28"/>
          <w:lang w:val="kk-KZ"/>
        </w:rPr>
        <w:t xml:space="preserve"> </w:t>
      </w:r>
      <w:r w:rsidRPr="001F3A23">
        <w:rPr>
          <w:rFonts w:ascii="Times New Roman" w:hAnsi="Times New Roman" w:cs="Times New Roman"/>
          <w:sz w:val="28"/>
          <w:szCs w:val="28"/>
          <w:lang w:val="kk-KZ"/>
        </w:rPr>
        <w:t>(барлығы 4 қала – Жітіқара, Қаражал, Алтай, Курчатов).</w:t>
      </w:r>
    </w:p>
    <w:p w14:paraId="543FBA14" w14:textId="77777777" w:rsidR="00981536" w:rsidRPr="00B1733E" w:rsidRDefault="00981536" w:rsidP="007F48F0">
      <w:pPr>
        <w:tabs>
          <w:tab w:val="left" w:pos="993"/>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Бұл топқа экономикасын қайта құрылымдау және қала құраушы кәсіпорынды жабу процесінде</w:t>
      </w:r>
      <w:r w:rsidRPr="00B1733E">
        <w:rPr>
          <w:rFonts w:ascii="Times New Roman" w:hAnsi="Times New Roman" w:cs="Times New Roman"/>
          <w:sz w:val="28"/>
          <w:szCs w:val="28"/>
          <w:lang w:val="kk-KZ"/>
        </w:rPr>
        <w:t xml:space="preserve"> тұрған халқы аз моноқалалар жатады.</w:t>
      </w:r>
    </w:p>
    <w:p w14:paraId="2BD26137" w14:textId="77777777" w:rsidR="00981536" w:rsidRPr="00B1733E" w:rsidRDefault="00981536" w:rsidP="007F48F0">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 xml:space="preserve">Тоқырап тұрған қалалар шағын және орта бизнестің дамуы мен қалалық экономикалық дамудың төмен қарқынын көрсетеді. Бұл қалаларда инженерлік </w:t>
      </w:r>
      <w:r w:rsidRPr="00B1733E">
        <w:rPr>
          <w:rFonts w:ascii="Times New Roman" w:hAnsi="Times New Roman" w:cs="Times New Roman"/>
          <w:sz w:val="28"/>
          <w:szCs w:val="28"/>
          <w:lang w:val="kk-KZ"/>
        </w:rPr>
        <w:lastRenderedPageBreak/>
        <w:t>инфрақұрылымның даму деңгейі төмен, демографиялық жағдай және еңбек нарығында дағдарыс бар.</w:t>
      </w:r>
    </w:p>
    <w:p w14:paraId="40E84D8D" w14:textId="77777777" w:rsidR="00981536" w:rsidRPr="00B1733E" w:rsidRDefault="00981536" w:rsidP="007F48F0">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Ағымдағы демографиялық жағдайды, сондай-ақ қала құраушы кәсіпорындарды жабу сценарийін жүзеге асырудың ықтималдылығын ескере отырып, тоқырауға ұшыраған қалалар келешекте моноқалалар мәртебесін жоғалтып, шағын қалалар санатына өтуі мүмкін.</w:t>
      </w:r>
    </w:p>
    <w:p w14:paraId="2AF3FA82" w14:textId="77777777" w:rsidR="00981536" w:rsidRPr="00B1733E" w:rsidRDefault="00981536" w:rsidP="007F48F0">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Сондай-ақ моноқалалардың әрбір тобы бойынша олардың әлеуметтік-экономикалық даму деңгейін ескере отырып, сараланған шаралар әзірленді.</w:t>
      </w:r>
    </w:p>
    <w:p w14:paraId="6CDE105C" w14:textId="77777777" w:rsidR="00981536" w:rsidRPr="00B1733E" w:rsidRDefault="00981536" w:rsidP="007F48F0">
      <w:pPr>
        <w:spacing w:after="0" w:line="240" w:lineRule="auto"/>
        <w:ind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Қалаларды әртараптандыру шараларына мыналар жатады:</w:t>
      </w:r>
    </w:p>
    <w:p w14:paraId="1E269009" w14:textId="77777777" w:rsidR="00B53209" w:rsidRPr="00B1733E" w:rsidRDefault="00981536" w:rsidP="00B53209">
      <w:pPr>
        <w:widowControl w:val="0"/>
        <w:numPr>
          <w:ilvl w:val="0"/>
          <w:numId w:val="33"/>
        </w:numPr>
        <w:pBdr>
          <w:bottom w:val="single" w:sz="4" w:space="30" w:color="FFFFFF"/>
        </w:pBdr>
        <w:tabs>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жоғары сапалы еңбек ресурстарын құру (мемлекет пен бизнес арасында білім беру одағын құру (университеттер мен техникалық және кәсіптік білім беру негізінде));</w:t>
      </w:r>
    </w:p>
    <w:p w14:paraId="4870716D" w14:textId="77777777" w:rsidR="00B53209" w:rsidRPr="00B1733E" w:rsidRDefault="00981536" w:rsidP="00B53209">
      <w:pPr>
        <w:widowControl w:val="0"/>
        <w:numPr>
          <w:ilvl w:val="0"/>
          <w:numId w:val="33"/>
        </w:numPr>
        <w:pBdr>
          <w:bottom w:val="single" w:sz="4" w:space="30" w:color="FFFFFF"/>
        </w:pBdr>
        <w:tabs>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жоғары технологиялық, білімді қажет ететін, экологиялық таза өндірісті қолдау;</w:t>
      </w:r>
    </w:p>
    <w:p w14:paraId="1CBC395E" w14:textId="77777777" w:rsidR="00981536" w:rsidRPr="00B1733E" w:rsidRDefault="00981536" w:rsidP="00B53209">
      <w:pPr>
        <w:widowControl w:val="0"/>
        <w:numPr>
          <w:ilvl w:val="0"/>
          <w:numId w:val="33"/>
        </w:numPr>
        <w:pBdr>
          <w:bottom w:val="single" w:sz="4" w:space="30" w:color="FFFFFF"/>
        </w:pBdr>
        <w:tabs>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қала құраушы кәсіпорындар үшін жоғары білікті кадрлар даярлау;</w:t>
      </w:r>
    </w:p>
    <w:p w14:paraId="7BF18BA9" w14:textId="77777777" w:rsidR="00981536" w:rsidRPr="00B1733E" w:rsidRDefault="00981536">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жайлы мәдени-қалалық ортаны қалыптастыру;</w:t>
      </w:r>
    </w:p>
    <w:p w14:paraId="7C87BB4A" w14:textId="77777777" w:rsidR="00981536" w:rsidRPr="00B1733E" w:rsidRDefault="00981536">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«өсу нүктелерін» дамыту - моноқалалардың мамандануынан ерекшеленетін қызметтің басым бағыттары;</w:t>
      </w:r>
    </w:p>
    <w:p w14:paraId="7E291179" w14:textId="77777777" w:rsidR="00981536" w:rsidRPr="00B1733E"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серіктестік бағдарламаларының механизмін іске асырудың табысты тәжірибесін кеңейту;</w:t>
      </w:r>
    </w:p>
    <w:p w14:paraId="08903816" w14:textId="77777777" w:rsidR="00981536" w:rsidRPr="00B1733E"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өнімнің бәсекеге қабілеттілігін арттыру (нарық сұранысына сәйкестігі);</w:t>
      </w:r>
    </w:p>
    <w:p w14:paraId="1FC4517A" w14:textId="77777777" w:rsidR="00981536" w:rsidRPr="00B1733E"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«инновациялық белдеуді» (ілеспе өндіріс) қалыптастыруға ШОБ-ты тарту және өзін-өзі жұмыспен қамтыған халық санын қысқарту;</w:t>
      </w:r>
    </w:p>
    <w:p w14:paraId="4976729D" w14:textId="77777777" w:rsidR="00981536" w:rsidRPr="00B1733E"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lang w:val="kk-KZ"/>
        </w:rPr>
      </w:pPr>
      <w:r w:rsidRPr="00B1733E">
        <w:rPr>
          <w:rFonts w:ascii="Times New Roman" w:hAnsi="Times New Roman" w:cs="Times New Roman"/>
          <w:sz w:val="28"/>
          <w:szCs w:val="28"/>
          <w:lang w:val="kk-KZ"/>
        </w:rPr>
        <w:t>қолайлы инвестициялық ахуал (брендинг) құру;</w:t>
      </w:r>
    </w:p>
    <w:p w14:paraId="6017BAD7" w14:textId="77777777" w:rsidR="00981536" w:rsidRPr="00407A6D"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инфрақұрылымның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жаңғырту</w:t>
      </w:r>
      <w:proofErr w:type="spellEnd"/>
      <w:r w:rsidRPr="00407A6D">
        <w:rPr>
          <w:rFonts w:ascii="Times New Roman" w:hAnsi="Times New Roman" w:cs="Times New Roman"/>
          <w:sz w:val="28"/>
          <w:szCs w:val="28"/>
        </w:rPr>
        <w:t>;</w:t>
      </w:r>
    </w:p>
    <w:p w14:paraId="0967A0BA" w14:textId="77777777" w:rsidR="00981536" w:rsidRPr="00407A6D"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офтейк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келісімшарттарын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масштабтау</w:t>
      </w:r>
      <w:proofErr w:type="spellEnd"/>
      <w:r w:rsidRPr="00407A6D">
        <w:rPr>
          <w:rFonts w:ascii="Times New Roman" w:hAnsi="Times New Roman" w:cs="Times New Roman"/>
          <w:sz w:val="28"/>
          <w:szCs w:val="28"/>
        </w:rPr>
        <w:t>;</w:t>
      </w:r>
    </w:p>
    <w:p w14:paraId="678DB225" w14:textId="77777777" w:rsidR="00981536" w:rsidRPr="00407A6D" w:rsidRDefault="00981536" w:rsidP="00AA7F04">
      <w:pPr>
        <w:widowControl w:val="0"/>
        <w:numPr>
          <w:ilvl w:val="0"/>
          <w:numId w:val="33"/>
        </w:numPr>
        <w:pBdr>
          <w:bottom w:val="single" w:sz="4" w:space="30" w:color="FFFFFF"/>
        </w:pBdr>
        <w:tabs>
          <w:tab w:val="clear" w:pos="720"/>
          <w:tab w:val="num" w:pos="426"/>
          <w:tab w:val="left" w:pos="993"/>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w:t>
      </w:r>
      <w:proofErr w:type="spellStart"/>
      <w:r w:rsidRPr="00407A6D">
        <w:rPr>
          <w:rFonts w:ascii="Times New Roman" w:hAnsi="Times New Roman" w:cs="Times New Roman"/>
          <w:sz w:val="28"/>
          <w:szCs w:val="28"/>
        </w:rPr>
        <w:t>зәкірлік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41F82695" w14:textId="77777777" w:rsidR="00981536" w:rsidRPr="00407A6D" w:rsidRDefault="00981536" w:rsidP="00AA7F04">
      <w:pPr>
        <w:widowControl w:val="0"/>
        <w:pBdr>
          <w:bottom w:val="single" w:sz="4" w:space="30" w:color="FFFFFF"/>
        </w:pBdr>
        <w:tabs>
          <w:tab w:val="left" w:pos="993"/>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Орташа</w:t>
      </w:r>
      <w:proofErr w:type="spellEnd"/>
      <w:r w:rsidRPr="00407A6D">
        <w:rPr>
          <w:rFonts w:ascii="Times New Roman" w:hAnsi="Times New Roman" w:cs="Times New Roman"/>
          <w:sz w:val="28"/>
          <w:szCs w:val="28"/>
        </w:rPr>
        <w:t xml:space="preserve"> даму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қалаларға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мыналар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жатады</w:t>
      </w:r>
      <w:proofErr w:type="spellEnd"/>
      <w:r w:rsidRPr="00407A6D">
        <w:rPr>
          <w:rFonts w:ascii="Times New Roman" w:hAnsi="Times New Roman" w:cs="Times New Roman"/>
          <w:sz w:val="28"/>
          <w:szCs w:val="28"/>
        </w:rPr>
        <w:t>:</w:t>
      </w:r>
    </w:p>
    <w:p w14:paraId="67ED069B"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инновациялық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пайдалана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инвесторларды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тарту</w:t>
      </w:r>
      <w:proofErr w:type="spellEnd"/>
      <w:r w:rsidRPr="00407A6D">
        <w:rPr>
          <w:rFonts w:ascii="Times New Roman" w:hAnsi="Times New Roman" w:cs="Times New Roman"/>
          <w:sz w:val="28"/>
          <w:szCs w:val="28"/>
        </w:rPr>
        <w:t>;</w:t>
      </w:r>
    </w:p>
    <w:p w14:paraId="0B235868"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кәсіпорындарға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кәсіпкерлік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субъектілеріне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мақсатты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w:t>
      </w:r>
      <w:proofErr w:type="spellEnd"/>
      <w:r w:rsidRPr="00407A6D">
        <w:rPr>
          <w:rFonts w:ascii="Times New Roman" w:hAnsi="Times New Roman" w:cs="Times New Roman"/>
          <w:sz w:val="28"/>
          <w:szCs w:val="28"/>
        </w:rPr>
        <w:t>;</w:t>
      </w:r>
    </w:p>
    <w:p w14:paraId="66033711"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инженерлік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жаңғырту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инженерлік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жаңғырту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объектілерін</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жөндеу</w:t>
      </w:r>
      <w:proofErr w:type="spellEnd"/>
      <w:r w:rsidRPr="00407A6D">
        <w:rPr>
          <w:rFonts w:ascii="Times New Roman" w:hAnsi="Times New Roman" w:cs="Times New Roman"/>
          <w:sz w:val="28"/>
          <w:szCs w:val="28"/>
        </w:rPr>
        <w:t>);</w:t>
      </w:r>
    </w:p>
    <w:p w14:paraId="2464643D"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Меморандумдар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серіктестік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жасасу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жайлы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жағдайларын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w:t>
      </w:r>
    </w:p>
    <w:p w14:paraId="3A664291"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офтейк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келісімшарттарын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масштабтау</w:t>
      </w:r>
      <w:proofErr w:type="spellEnd"/>
      <w:r w:rsidRPr="00407A6D">
        <w:rPr>
          <w:rFonts w:ascii="Times New Roman" w:hAnsi="Times New Roman" w:cs="Times New Roman"/>
          <w:sz w:val="28"/>
          <w:szCs w:val="28"/>
        </w:rPr>
        <w:t>;</w:t>
      </w:r>
    </w:p>
    <w:p w14:paraId="00147651"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моноқалалар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төңірегінде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геологиялық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барлау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жүргізу</w:t>
      </w:r>
      <w:proofErr w:type="spellEnd"/>
      <w:r w:rsidRPr="00407A6D">
        <w:rPr>
          <w:rFonts w:ascii="Times New Roman" w:hAnsi="Times New Roman" w:cs="Times New Roman"/>
          <w:sz w:val="28"/>
          <w:szCs w:val="28"/>
        </w:rPr>
        <w:t>;</w:t>
      </w:r>
    </w:p>
    <w:p w14:paraId="2C0BB966"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Құлсары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Сәтбаев</w:t>
      </w:r>
      <w:proofErr w:type="spellEnd"/>
      <w:r w:rsidRPr="00407A6D">
        <w:rPr>
          <w:rFonts w:ascii="Times New Roman" w:hAnsi="Times New Roman" w:cs="Times New Roman"/>
          <w:sz w:val="28"/>
          <w:szCs w:val="28"/>
        </w:rPr>
        <w:t xml:space="preserve">, Хромтау, </w:t>
      </w:r>
      <w:proofErr w:type="spellStart"/>
      <w:r w:rsidRPr="00407A6D">
        <w:rPr>
          <w:rFonts w:ascii="Times New Roman" w:hAnsi="Times New Roman" w:cs="Times New Roman"/>
          <w:sz w:val="28"/>
          <w:szCs w:val="28"/>
        </w:rPr>
        <w:t>Балқаш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055A5A"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w:t>
      </w:r>
    </w:p>
    <w:p w14:paraId="58D44BD5"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w:t>
      </w:r>
      <w:proofErr w:type="spellStart"/>
      <w:r w:rsidRPr="00407A6D">
        <w:rPr>
          <w:rFonts w:ascii="Times New Roman" w:hAnsi="Times New Roman" w:cs="Times New Roman"/>
          <w:sz w:val="28"/>
          <w:szCs w:val="28"/>
        </w:rPr>
        <w:t>зәкірлік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636E0052" w14:textId="77777777" w:rsidR="00981536" w:rsidRPr="00407A6D" w:rsidRDefault="00981536"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Қалаларды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тоқырауға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ұшырату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мыналар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жатады</w:t>
      </w:r>
      <w:proofErr w:type="spellEnd"/>
      <w:r w:rsidRPr="00407A6D">
        <w:rPr>
          <w:rFonts w:ascii="Times New Roman" w:hAnsi="Times New Roman" w:cs="Times New Roman"/>
          <w:sz w:val="28"/>
          <w:szCs w:val="28"/>
        </w:rPr>
        <w:t>:</w:t>
      </w:r>
    </w:p>
    <w:p w14:paraId="0E0F30BE"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өсудің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драйверлерін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баламалы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бағыттарды</w:t>
      </w:r>
      <w:proofErr w:type="spellEnd"/>
      <w:r w:rsidRPr="00407A6D">
        <w:rPr>
          <w:rFonts w:ascii="Times New Roman" w:hAnsi="Times New Roman" w:cs="Times New Roman"/>
          <w:sz w:val="28"/>
          <w:szCs w:val="28"/>
        </w:rPr>
        <w:t xml:space="preserve"> (туризм,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анықтау</w:t>
      </w:r>
      <w:proofErr w:type="spellEnd"/>
      <w:r w:rsidRPr="00407A6D">
        <w:rPr>
          <w:rFonts w:ascii="Times New Roman" w:hAnsi="Times New Roman" w:cs="Times New Roman"/>
          <w:sz w:val="28"/>
          <w:szCs w:val="28"/>
        </w:rPr>
        <w:t>;</w:t>
      </w:r>
    </w:p>
    <w:p w14:paraId="77CDB286"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өзін-өзі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жұмыспен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қамтығандар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санын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қысқарту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есебінен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орындарын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w:t>
      </w:r>
    </w:p>
    <w:p w14:paraId="2946C627"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қызметтердің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қолайлы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стандарттарын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әл-ауқатын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w:t>
      </w:r>
      <w:proofErr w:type="spellEnd"/>
      <w:r w:rsidRPr="00407A6D">
        <w:rPr>
          <w:rFonts w:ascii="Times New Roman" w:hAnsi="Times New Roman" w:cs="Times New Roman"/>
          <w:sz w:val="28"/>
          <w:szCs w:val="28"/>
        </w:rPr>
        <w:t>;</w:t>
      </w:r>
    </w:p>
    <w:p w14:paraId="1B2C893B" w14:textId="77777777" w:rsidR="00981536"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eastAsia="Noto Sans Symbols" w:hAnsi="Times New Roman" w:cs="Times New Roman"/>
          <w:sz w:val="28"/>
          <w:szCs w:val="28"/>
          <w:lang w:val="kk-KZ" w:eastAsia="kk-KZ"/>
        </w:rPr>
      </w:pP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жаңғырту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электр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желілері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канализация </w:t>
      </w:r>
      <w:proofErr w:type="spellStart"/>
      <w:r w:rsidRPr="00407A6D">
        <w:rPr>
          <w:rFonts w:ascii="Times New Roman" w:hAnsi="Times New Roman" w:cs="Times New Roman"/>
          <w:sz w:val="28"/>
          <w:szCs w:val="28"/>
        </w:rPr>
        <w:t>жүйелері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объектілері</w:t>
      </w:r>
      <w:proofErr w:type="spellEnd"/>
      <w:r w:rsidRPr="00407A6D">
        <w:rPr>
          <w:rFonts w:ascii="Times New Roman" w:hAnsi="Times New Roman" w:cs="Times New Roman"/>
          <w:sz w:val="28"/>
          <w:szCs w:val="28"/>
        </w:rPr>
        <w:t>);</w:t>
      </w:r>
    </w:p>
    <w:p w14:paraId="169965B7" w14:textId="77777777" w:rsidR="000064D0" w:rsidRPr="00407A6D" w:rsidRDefault="00981536" w:rsidP="00AA7F04">
      <w:pPr>
        <w:widowControl w:val="0"/>
        <w:numPr>
          <w:ilvl w:val="0"/>
          <w:numId w:val="34"/>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eastAsia="Noto Sans Symbols" w:hAnsi="Times New Roman" w:cs="Times New Roman"/>
          <w:sz w:val="28"/>
          <w:szCs w:val="28"/>
          <w:lang w:val="kk-KZ" w:eastAsia="kk-KZ"/>
        </w:rPr>
        <w:t>«зәкірлік» инвестициялық жобаларды іске асыру.</w:t>
      </w:r>
    </w:p>
    <w:p w14:paraId="15DFE9AF" w14:textId="77777777" w:rsidR="002424A8" w:rsidRPr="007D1EC4" w:rsidRDefault="002424A8"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 xml:space="preserve">Ауылдық және шекаралық </w:t>
      </w:r>
      <w:r w:rsidR="00055A5A" w:rsidRPr="007D1EC4">
        <w:rPr>
          <w:rFonts w:ascii="Times New Roman" w:hAnsi="Times New Roman" w:cs="Times New Roman"/>
          <w:sz w:val="28"/>
          <w:szCs w:val="28"/>
          <w:lang w:val="kk-KZ"/>
        </w:rPr>
        <w:t>өңірлер</w:t>
      </w:r>
    </w:p>
    <w:p w14:paraId="4A14ADFF" w14:textId="77777777" w:rsidR="000064D0" w:rsidRPr="00407A6D" w:rsidRDefault="00300D6E"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Ауылдық аумақтардың экономикалық әлеуетін іске асыру маңызды міндет болып табылады. Осы бағыт аясында ауыл шаруашылығы өнімдерін қайта өңдеуді дамыту, тиімді тарату желілерін құру, сондай-ақ ауыл шаруашылығына жатпайтын қызметті ынталандыру және т.б. шаралар қабылданатын болады.</w:t>
      </w:r>
    </w:p>
    <w:p w14:paraId="1663FE29" w14:textId="77777777" w:rsidR="002424A8" w:rsidRPr="00407A6D" w:rsidRDefault="00300D6E"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 аманаты» жобасын жүзеге асыру ауыл экономикасының дамуына және халықтың табысының артуына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әсер етеді. Жобада жеке үй қожалықтарына шағын несие беру, ауыл шаруашылығы кооперативтерін құру, бизнес үшін инфрақұрылымды дамыту, агроөнеркәсіптік </w:t>
      </w:r>
      <w:r w:rsidR="00315843" w:rsidRPr="00407A6D">
        <w:rPr>
          <w:rFonts w:ascii="Times New Roman" w:hAnsi="Times New Roman" w:cs="Times New Roman"/>
          <w:sz w:val="28"/>
          <w:szCs w:val="28"/>
          <w:lang w:val="kk-KZ"/>
        </w:rPr>
        <w:t>өңірлерді</w:t>
      </w:r>
      <w:r w:rsidRPr="00407A6D">
        <w:rPr>
          <w:rFonts w:ascii="Times New Roman" w:hAnsi="Times New Roman" w:cs="Times New Roman"/>
          <w:sz w:val="28"/>
          <w:szCs w:val="28"/>
          <w:lang w:val="kk-KZ"/>
        </w:rPr>
        <w:t xml:space="preserve"> құру, ауыл шаруашылығы тауарын өндірушілерге қызмет көрсетуді дамыту шаралары жалғасады. Бұл ретте «Ауыл аманаты» жобасы аясында мемлекеттік қолдау шараларын көрсету кезінде аудан орталықтары мен ірі ауылдық тірек елді мекендерге басымдық беріледі.</w:t>
      </w:r>
    </w:p>
    <w:p w14:paraId="151A1B4D" w14:textId="77777777" w:rsidR="002424A8" w:rsidRPr="00407A6D" w:rsidRDefault="007C0D1C"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Іске асырылып жатқан шаралардың тиімділігін арттыру мақсатында «Ауыл – Ел бесігі», «Ауыл аманаты» және т.б. бағдарламаларын мемлекеттік қолдау шараларын синхрондау бөлігінде Қазақстан Республикасының ауылдық аумақтарын дамытудың 2023-2027 жылдарға арналған тұжырымдамасына өзгерістер енгізіледі.</w:t>
      </w:r>
    </w:p>
    <w:p w14:paraId="2596197D" w14:textId="77777777" w:rsidR="002424A8" w:rsidRPr="00407A6D" w:rsidRDefault="00831594"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Синхрондау шеңберінде жоғарыда аталған жобалардың бағытын кеңейту көзделеді, оның ішінде:</w:t>
      </w:r>
    </w:p>
    <w:p w14:paraId="0A5C92F3" w14:textId="77777777" w:rsidR="002424A8" w:rsidRPr="00407A6D" w:rsidRDefault="00831594"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iCs/>
          <w:sz w:val="28"/>
          <w:szCs w:val="28"/>
          <w:lang w:val="kk-KZ"/>
        </w:rPr>
      </w:pPr>
      <w:r w:rsidRPr="00407A6D">
        <w:rPr>
          <w:rFonts w:ascii="Times New Roman" w:hAnsi="Times New Roman" w:cs="Times New Roman"/>
          <w:iCs/>
          <w:sz w:val="28"/>
          <w:szCs w:val="28"/>
          <w:lang w:val="kk-KZ"/>
        </w:rPr>
        <w:t>«Ауыл – Ел бесігі» жобасының аумақтарын ауылдық елді мекендерді ішкі сумен жабдықтау, газбен жабдықтау және электрмен жабдықтау желілері жобаларын іске асыру бөлігінде кеңейту;</w:t>
      </w:r>
    </w:p>
    <w:p w14:paraId="1C7E3325" w14:textId="77777777" w:rsidR="002424A8" w:rsidRPr="00407A6D" w:rsidRDefault="00831594"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iCs/>
          <w:sz w:val="28"/>
          <w:szCs w:val="28"/>
          <w:lang w:val="kk-KZ"/>
        </w:rPr>
      </w:pPr>
      <w:r w:rsidRPr="00407A6D">
        <w:rPr>
          <w:rFonts w:ascii="Times New Roman" w:hAnsi="Times New Roman" w:cs="Times New Roman"/>
          <w:iCs/>
          <w:sz w:val="28"/>
          <w:szCs w:val="28"/>
          <w:lang w:val="kk-KZ"/>
        </w:rPr>
        <w:t xml:space="preserve">«Ауыл аманаты» жобасының шағын индустриялық </w:t>
      </w:r>
      <w:r w:rsidR="00315843" w:rsidRPr="00407A6D">
        <w:rPr>
          <w:rFonts w:ascii="Times New Roman" w:hAnsi="Times New Roman" w:cs="Times New Roman"/>
          <w:iCs/>
          <w:sz w:val="28"/>
          <w:szCs w:val="28"/>
          <w:lang w:val="kk-KZ"/>
        </w:rPr>
        <w:t>өңірлерді</w:t>
      </w:r>
      <w:r w:rsidRPr="00407A6D">
        <w:rPr>
          <w:rFonts w:ascii="Times New Roman" w:hAnsi="Times New Roman" w:cs="Times New Roman"/>
          <w:iCs/>
          <w:sz w:val="28"/>
          <w:szCs w:val="28"/>
          <w:lang w:val="kk-KZ"/>
        </w:rPr>
        <w:t xml:space="preserve"> құру, жобаға қатысушыларды оқыту және халықтың кірісін ұлғайту жөніндегі 2029 жылға дейінгі бағдарламасына қажетті шаралар мен жетістіктер көрсеткіштерін енгізу бөлігінде бағыттарын кеңейту.</w:t>
      </w:r>
    </w:p>
    <w:p w14:paraId="307CD521" w14:textId="77777777" w:rsidR="002424A8" w:rsidRPr="00407A6D" w:rsidRDefault="00831594"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 аманаты» жобасына сәйкес, тауар массасының саны мен түрлеріне қарай </w:t>
      </w:r>
      <w:r w:rsidR="00E75EBF" w:rsidRPr="00407A6D">
        <w:rPr>
          <w:rFonts w:ascii="Times New Roman" w:hAnsi="Times New Roman" w:cs="Times New Roman"/>
          <w:sz w:val="28"/>
          <w:szCs w:val="28"/>
          <w:lang w:val="kk-KZ"/>
        </w:rPr>
        <w:t>АЕМ</w:t>
      </w:r>
      <w:r w:rsidRPr="00407A6D">
        <w:rPr>
          <w:rFonts w:ascii="Times New Roman" w:hAnsi="Times New Roman" w:cs="Times New Roman"/>
          <w:sz w:val="28"/>
          <w:szCs w:val="28"/>
          <w:lang w:val="kk-KZ"/>
        </w:rPr>
        <w:t xml:space="preserve"> (скрининг) тізімі анықталады.</w:t>
      </w:r>
    </w:p>
    <w:p w14:paraId="40091FCA" w14:textId="77777777" w:rsidR="002424A8" w:rsidRPr="00407A6D" w:rsidRDefault="00831594"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Жоғарыда айтылғандардың негізінде жобаға қатысушылардың өнімдерін өңдеуді, сақтауды, сұрыптауды және буып-түюді қоса алғанда, шағын индустриялық </w:t>
      </w:r>
      <w:r w:rsidR="00315843" w:rsidRPr="00407A6D">
        <w:rPr>
          <w:rFonts w:ascii="Times New Roman" w:hAnsi="Times New Roman" w:cs="Times New Roman"/>
          <w:sz w:val="28"/>
          <w:szCs w:val="28"/>
          <w:lang w:val="kk-KZ"/>
        </w:rPr>
        <w:t>өңірлерді</w:t>
      </w:r>
      <w:r w:rsidRPr="00407A6D">
        <w:rPr>
          <w:rFonts w:ascii="Times New Roman" w:hAnsi="Times New Roman" w:cs="Times New Roman"/>
          <w:sz w:val="28"/>
          <w:szCs w:val="28"/>
          <w:lang w:val="kk-KZ"/>
        </w:rPr>
        <w:t xml:space="preserve"> құру мүмкіндігі бар әрбір өңірде бірнеше </w:t>
      </w:r>
      <w:r w:rsidR="00E75EBF" w:rsidRPr="00407A6D">
        <w:rPr>
          <w:rFonts w:ascii="Times New Roman" w:hAnsi="Times New Roman" w:cs="Times New Roman"/>
          <w:sz w:val="28"/>
          <w:szCs w:val="28"/>
          <w:lang w:val="kk-KZ"/>
        </w:rPr>
        <w:t>АЕМ</w:t>
      </w:r>
      <w:r w:rsidRPr="00407A6D">
        <w:rPr>
          <w:rFonts w:ascii="Times New Roman" w:hAnsi="Times New Roman" w:cs="Times New Roman"/>
          <w:sz w:val="28"/>
          <w:szCs w:val="28"/>
          <w:lang w:val="kk-KZ"/>
        </w:rPr>
        <w:t xml:space="preserve"> іріктеу жүргізіледі.</w:t>
      </w:r>
    </w:p>
    <w:p w14:paraId="39156931" w14:textId="77777777" w:rsidR="00571A2E" w:rsidRPr="00407A6D" w:rsidRDefault="00571A2E"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Ауылдық аумақтардың кадрлық әлеуетін қамтамасыз еті «Дипломмен </w:t>
      </w:r>
      <w:r w:rsidRPr="00407A6D">
        <w:rPr>
          <w:rFonts w:ascii="Times New Roman" w:hAnsi="Times New Roman" w:cs="Times New Roman"/>
          <w:sz w:val="28"/>
          <w:szCs w:val="28"/>
          <w:lang w:val="kk-KZ"/>
        </w:rPr>
        <w:lastRenderedPageBreak/>
        <w:t>ауылға» жобасы шеңберінде іске асырылуда, қажет болған жағдайда сұранысқа ие мамандықтар тізімі кеңейтілуі мүмкін.</w:t>
      </w:r>
    </w:p>
    <w:p w14:paraId="05714A5B" w14:textId="77777777" w:rsidR="002424A8" w:rsidRPr="00407A6D" w:rsidRDefault="00831594"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Ауылдық аумақтарды дамытуға бағытталған «Ауыл аманаты», «Ауыл – Ел бесігі» жобаларын және басқа да жобаларды іске асырудың негізгі тәсілдері «Ауылдық аумақтарды дамытудың 2023-202</w:t>
      </w:r>
      <w:r w:rsidR="00571A2E" w:rsidRPr="00407A6D">
        <w:rPr>
          <w:rFonts w:ascii="Times New Roman" w:hAnsi="Times New Roman" w:cs="Times New Roman"/>
          <w:sz w:val="28"/>
          <w:szCs w:val="28"/>
          <w:lang w:val="kk-KZ"/>
        </w:rPr>
        <w:t>9</w:t>
      </w:r>
      <w:r w:rsidRPr="00407A6D">
        <w:rPr>
          <w:rFonts w:ascii="Times New Roman" w:hAnsi="Times New Roman" w:cs="Times New Roman"/>
          <w:sz w:val="28"/>
          <w:szCs w:val="28"/>
          <w:lang w:val="kk-KZ"/>
        </w:rPr>
        <w:t xml:space="preserve"> жылдарға арналған тұжырымдамасында» </w:t>
      </w:r>
      <w:r w:rsidR="009C206B" w:rsidRPr="00407A6D">
        <w:rPr>
          <w:rFonts w:ascii="Times New Roman" w:hAnsi="Times New Roman" w:cs="Times New Roman"/>
          <w:sz w:val="28"/>
          <w:szCs w:val="28"/>
          <w:lang w:val="kk-KZ"/>
        </w:rPr>
        <w:t>анықталатын</w:t>
      </w:r>
      <w:r w:rsidRPr="00407A6D">
        <w:rPr>
          <w:rFonts w:ascii="Times New Roman" w:hAnsi="Times New Roman" w:cs="Times New Roman"/>
          <w:sz w:val="28"/>
          <w:szCs w:val="28"/>
          <w:lang w:val="kk-KZ"/>
        </w:rPr>
        <w:t xml:space="preserve"> болады.</w:t>
      </w:r>
    </w:p>
    <w:p w14:paraId="663E3875" w14:textId="77777777" w:rsidR="002424A8" w:rsidRPr="00407A6D" w:rsidRDefault="00300D6E"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Мемлекет пен бизнестің әріптестігі мен бизнестің әлеуметтік жауапкершілігін арттыруға ерекше көңіл бөлінетін болады. Осы бағытта Мемлекет басшысының «Агрофирма «Родина» жауапкершілігі шектеулі серіктестігінің оң тәжірибесін еліміздің басқа өңірлерінде таратуға қатысты тапсырмасын орындау бойынша шаралар жүзеге асырылатын болады.</w:t>
      </w:r>
    </w:p>
    <w:p w14:paraId="7C08D191" w14:textId="77777777" w:rsidR="002C318D" w:rsidRPr="00407A6D" w:rsidRDefault="00300D6E"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Тұтастай алғанда, бұл тәсілді іске асыру базалық салалар мен әртараптандыруға негізделген өңірлердің экономикалық әлеуетін ашуға және тиімді пайдалануға байланысты мәселелерді шешуге мүмкіндік береді, бұл барлық өңірлердің теңгерімді дамуына, жаңа жұмыс орындарының ашылуына, сол арқылы халықтың өмір сүру сапасын жақсартуға және елдегі әлеуметтік-экономикалық тұрақтылықты нығайтуға ықпал етеді.</w:t>
      </w:r>
    </w:p>
    <w:p w14:paraId="795CAB8C" w14:textId="77777777" w:rsidR="002C318D" w:rsidRPr="007D1EC4" w:rsidRDefault="00315843" w:rsidP="00AA7F04">
      <w:pPr>
        <w:widowControl w:val="0"/>
        <w:pBdr>
          <w:bottom w:val="single" w:sz="4" w:space="30" w:color="FFFFFF"/>
        </w:pBdr>
        <w:tabs>
          <w:tab w:val="left" w:pos="1134"/>
        </w:tabs>
        <w:spacing w:after="0" w:line="240" w:lineRule="auto"/>
        <w:ind w:firstLine="709"/>
        <w:jc w:val="both"/>
        <w:rPr>
          <w:rFonts w:ascii="Times New Roman" w:hAnsi="Times New Roman" w:cs="Times New Roman"/>
          <w:bCs/>
          <w:sz w:val="28"/>
          <w:szCs w:val="28"/>
          <w:lang w:val="kk-KZ"/>
        </w:rPr>
      </w:pPr>
      <w:r w:rsidRPr="007D1EC4">
        <w:rPr>
          <w:rFonts w:ascii="Times New Roman" w:hAnsi="Times New Roman" w:cs="Times New Roman"/>
          <w:bCs/>
          <w:sz w:val="28"/>
          <w:szCs w:val="28"/>
          <w:lang w:val="kk-KZ"/>
        </w:rPr>
        <w:t>Өңірлерді</w:t>
      </w:r>
      <w:r w:rsidR="00300D6E" w:rsidRPr="007D1EC4">
        <w:rPr>
          <w:rFonts w:ascii="Times New Roman" w:hAnsi="Times New Roman" w:cs="Times New Roman"/>
          <w:bCs/>
          <w:sz w:val="28"/>
          <w:szCs w:val="28"/>
          <w:lang w:val="kk-KZ"/>
        </w:rPr>
        <w:t xml:space="preserve"> дамытудың стратегиялық бағыттары</w:t>
      </w:r>
    </w:p>
    <w:p w14:paraId="732E0E12" w14:textId="77777777" w:rsidR="002C318D" w:rsidRPr="00407A6D" w:rsidRDefault="000F4E79" w:rsidP="007F276C">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Батыс макроөңірінің одан әрі дамуы және бәсекелестік артықшылықтарын жүзеге асыру үшін </w:t>
      </w:r>
      <w:r w:rsidR="00543827" w:rsidRPr="00407A6D">
        <w:rPr>
          <w:rFonts w:ascii="Times New Roman" w:hAnsi="Times New Roman" w:cs="Times New Roman"/>
          <w:sz w:val="28"/>
          <w:szCs w:val="28"/>
          <w:lang w:val="kk-KZ"/>
        </w:rPr>
        <w:t>едәуір</w:t>
      </w:r>
      <w:r w:rsidRPr="00407A6D">
        <w:rPr>
          <w:rFonts w:ascii="Times New Roman" w:hAnsi="Times New Roman" w:cs="Times New Roman"/>
          <w:sz w:val="28"/>
          <w:szCs w:val="28"/>
          <w:lang w:val="kk-KZ"/>
        </w:rPr>
        <w:t xml:space="preserve"> әлеуеті бар. Макроөңірдің әрбір өңірі бай минералдық-шикізаттық базаға (мұнай, газ, металдар және т.б.) ие. Қазірдің өзінде құрылған өндірістік инфрақұрылым мен жинақталған еңбек әлеуеті бірдей маңызды рөл атқарады. Дұрыс көзқараспен макроөңір өзінің бар әлеуетін іске асыруға және ел экономикасының өсуіне елеулі үлес қосуға қабілетті.</w:t>
      </w:r>
    </w:p>
    <w:p w14:paraId="48DEBE40" w14:textId="77777777" w:rsidR="00B53209" w:rsidRPr="00407A6D" w:rsidRDefault="00300D6E" w:rsidP="00B53209">
      <w:pPr>
        <w:widowControl w:val="0"/>
        <w:pBdr>
          <w:bottom w:val="single" w:sz="4" w:space="30" w:color="FFFFFF"/>
        </w:pBdr>
        <w:tabs>
          <w:tab w:val="left"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Батыс макроөңірінің экономикалық әлеуеті келесі негізгі бағыттар бойынша дамиды:</w:t>
      </w:r>
    </w:p>
    <w:p w14:paraId="243584E1" w14:textId="77777777" w:rsidR="00B53209" w:rsidRPr="00407A6D" w:rsidRDefault="00300D6E"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Мұнай-газ өндіру және тау-кен өнеркәсібінде шикізатты терең өңдеу;</w:t>
      </w:r>
    </w:p>
    <w:p w14:paraId="3437673B" w14:textId="77777777" w:rsidR="00B53209" w:rsidRPr="00407A6D" w:rsidRDefault="007776F3"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Шикізаттық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емес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секторларға</w:t>
      </w:r>
      <w:proofErr w:type="spellEnd"/>
      <w:r w:rsidRPr="00407A6D">
        <w:rPr>
          <w:rFonts w:ascii="Times New Roman" w:hAnsi="Times New Roman" w:cs="Times New Roman"/>
          <w:sz w:val="28"/>
          <w:szCs w:val="28"/>
        </w:rPr>
        <w:t xml:space="preserve"> инвестиция </w:t>
      </w:r>
      <w:proofErr w:type="spellStart"/>
      <w:r w:rsidRPr="00407A6D">
        <w:rPr>
          <w:rFonts w:ascii="Times New Roman" w:hAnsi="Times New Roman" w:cs="Times New Roman"/>
          <w:sz w:val="28"/>
          <w:szCs w:val="28"/>
        </w:rPr>
        <w:t>тарту</w:t>
      </w:r>
      <w:proofErr w:type="spellEnd"/>
      <w:r w:rsidRPr="00407A6D">
        <w:rPr>
          <w:rFonts w:ascii="Times New Roman" w:hAnsi="Times New Roman" w:cs="Times New Roman"/>
          <w:sz w:val="28"/>
          <w:szCs w:val="28"/>
        </w:rPr>
        <w:t>;</w:t>
      </w:r>
    </w:p>
    <w:p w14:paraId="4C8024D0" w14:textId="77777777" w:rsidR="00B53209" w:rsidRPr="00407A6D" w:rsidRDefault="00300D6E"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Даму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моноқалалар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әртараптандыру</w:t>
      </w:r>
      <w:proofErr w:type="spellEnd"/>
      <w:r w:rsidRPr="00407A6D">
        <w:rPr>
          <w:rFonts w:ascii="Times New Roman" w:hAnsi="Times New Roman" w:cs="Times New Roman"/>
          <w:sz w:val="28"/>
          <w:szCs w:val="28"/>
        </w:rPr>
        <w:t>;</w:t>
      </w:r>
    </w:p>
    <w:p w14:paraId="6B112C5B" w14:textId="77777777" w:rsidR="00B53209" w:rsidRPr="00407A6D" w:rsidRDefault="00300D6E"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Экономиканың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базалық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айналасында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-газ химия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кластерлерін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кәсіпорындар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белдеуін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w:t>
      </w:r>
    </w:p>
    <w:p w14:paraId="0CDF9560" w14:textId="77777777" w:rsidR="00B53209" w:rsidRPr="00407A6D" w:rsidRDefault="00300D6E"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кәсіпшілігі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нарығын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отандық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компанияларды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w:t>
      </w:r>
    </w:p>
    <w:p w14:paraId="78723028" w14:textId="77777777" w:rsidR="00B53209" w:rsidRPr="00407A6D" w:rsidRDefault="00300D6E"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Баутино</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порттары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транзиттік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ағындарын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ұлғайту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көліктік-логистикалық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Ресеймен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шекарадағы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Каспий </w:t>
      </w:r>
      <w:proofErr w:type="spellStart"/>
      <w:r w:rsidRPr="00407A6D">
        <w:rPr>
          <w:rFonts w:ascii="Times New Roman" w:hAnsi="Times New Roman" w:cs="Times New Roman"/>
          <w:sz w:val="28"/>
          <w:szCs w:val="28"/>
        </w:rPr>
        <w:t>өңіріндегі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көлік-логистикалық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хабтарды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еліміздің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орталықтарымен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нығайту</w:t>
      </w:r>
      <w:proofErr w:type="spellEnd"/>
      <w:r w:rsidRPr="00407A6D">
        <w:rPr>
          <w:rFonts w:ascii="Times New Roman" w:hAnsi="Times New Roman" w:cs="Times New Roman"/>
          <w:sz w:val="28"/>
          <w:szCs w:val="28"/>
        </w:rPr>
        <w:t>;</w:t>
      </w:r>
    </w:p>
    <w:p w14:paraId="4FAE55C8" w14:textId="77777777" w:rsidR="00B53209" w:rsidRPr="00407A6D" w:rsidRDefault="00300D6E" w:rsidP="00AA7F04">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макроөңірдің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w:t>
      </w:r>
    </w:p>
    <w:p w14:paraId="6E1DBF2E" w14:textId="77777777" w:rsidR="00B53209" w:rsidRPr="00407A6D" w:rsidRDefault="00875F96" w:rsidP="00DB069C">
      <w:pPr>
        <w:pStyle w:val="a4"/>
        <w:widowControl w:val="0"/>
        <w:numPr>
          <w:ilvl w:val="0"/>
          <w:numId w:val="36"/>
        </w:numPr>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Ақтөбе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агломерациясын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жеделдету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063C4CA3"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lastRenderedPageBreak/>
        <w:t xml:space="preserve">Осы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аясында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-химия </w:t>
      </w:r>
      <w:proofErr w:type="spellStart"/>
      <w:r w:rsidRPr="00407A6D">
        <w:rPr>
          <w:rFonts w:ascii="Times New Roman" w:hAnsi="Times New Roman" w:cs="Times New Roman"/>
          <w:sz w:val="28"/>
          <w:szCs w:val="28"/>
        </w:rPr>
        <w:t>кластерін</w:t>
      </w:r>
      <w:proofErr w:type="spellEnd"/>
      <w:r w:rsidRPr="00407A6D">
        <w:rPr>
          <w:rFonts w:ascii="Times New Roman" w:hAnsi="Times New Roman" w:cs="Times New Roman"/>
          <w:sz w:val="28"/>
          <w:szCs w:val="28"/>
        </w:rPr>
        <w:t xml:space="preserve"> (полипропилен, полиэтилен, бутадиен, мочевина, </w:t>
      </w:r>
      <w:proofErr w:type="spellStart"/>
      <w:r w:rsidRPr="00407A6D">
        <w:rPr>
          <w:rFonts w:ascii="Times New Roman" w:hAnsi="Times New Roman" w:cs="Times New Roman"/>
          <w:sz w:val="28"/>
          <w:szCs w:val="28"/>
        </w:rPr>
        <w:t>терефтал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қышқылы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зәкірлік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бизнесті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моноқалалардағы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мамандандырылған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өнеркәсіптік</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(осы </w:t>
      </w:r>
      <w:proofErr w:type="spellStart"/>
      <w:r w:rsidRPr="00407A6D">
        <w:rPr>
          <w:rFonts w:ascii="Times New Roman" w:hAnsi="Times New Roman" w:cs="Times New Roman"/>
          <w:sz w:val="28"/>
          <w:szCs w:val="28"/>
        </w:rPr>
        <w:t>жерде</w:t>
      </w:r>
      <w:proofErr w:type="spellEnd"/>
      <w:r w:rsidRPr="00407A6D">
        <w:rPr>
          <w:rFonts w:ascii="Times New Roman" w:hAnsi="Times New Roman" w:cs="Times New Roman"/>
          <w:sz w:val="28"/>
          <w:szCs w:val="28"/>
        </w:rPr>
        <w:t xml:space="preserve"> – </w:t>
      </w:r>
      <w:proofErr w:type="spellStart"/>
      <w:r w:rsidRPr="00407A6D">
        <w:rPr>
          <w:rFonts w:ascii="Times New Roman" w:hAnsi="Times New Roman" w:cs="Times New Roman"/>
          <w:sz w:val="28"/>
          <w:szCs w:val="28"/>
        </w:rPr>
        <w:t>шағын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өнеркәсіптік</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-химия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дайын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қуаттарды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қайта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-газ </w:t>
      </w:r>
      <w:proofErr w:type="spellStart"/>
      <w:r w:rsidRPr="00407A6D">
        <w:rPr>
          <w:rFonts w:ascii="Times New Roman" w:hAnsi="Times New Roman" w:cs="Times New Roman"/>
          <w:sz w:val="28"/>
          <w:szCs w:val="28"/>
        </w:rPr>
        <w:t>саласына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-газ </w:t>
      </w:r>
      <w:proofErr w:type="spellStart"/>
      <w:r w:rsidRPr="00407A6D">
        <w:rPr>
          <w:rFonts w:ascii="Times New Roman" w:hAnsi="Times New Roman" w:cs="Times New Roman"/>
          <w:sz w:val="28"/>
          <w:szCs w:val="28"/>
        </w:rPr>
        <w:t>өнеркәсібіне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тауарлар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қызметтер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нарығын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жәрдемдесу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кәсіпорындардың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даярлауға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құзырет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стандарттарға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стандарттар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сынақтар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офистік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жабдықтарын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дайындауға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енгізуге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көмектесетін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базалық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сертификаттау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мысалы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BureauVeritas</w:t>
      </w:r>
      <w:proofErr w:type="spellEnd"/>
      <w:r w:rsidRPr="00407A6D">
        <w:rPr>
          <w:rFonts w:ascii="Times New Roman" w:hAnsi="Times New Roman" w:cs="Times New Roman"/>
          <w:sz w:val="28"/>
          <w:szCs w:val="28"/>
        </w:rPr>
        <w:t xml:space="preserve">, TUV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т.б</w:t>
      </w:r>
      <w:proofErr w:type="spellEnd"/>
      <w:r w:rsidRPr="00407A6D">
        <w:rPr>
          <w:rFonts w:ascii="Times New Roman" w:hAnsi="Times New Roman" w:cs="Times New Roman"/>
          <w:sz w:val="28"/>
          <w:szCs w:val="28"/>
        </w:rPr>
        <w:t>.</w:t>
      </w:r>
    </w:p>
    <w:p w14:paraId="5254C5AE"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Бұдан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көліктік-логистикалық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жүк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әуе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тораптарында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сервистік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Кеңдірлі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курорттық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аймағын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аэровокзалдар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әуежайлар</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әуе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жоспарлануда</w:t>
      </w:r>
      <w:proofErr w:type="spellEnd"/>
      <w:r w:rsidRPr="00407A6D">
        <w:rPr>
          <w:rFonts w:ascii="Times New Roman" w:hAnsi="Times New Roman" w:cs="Times New Roman"/>
          <w:sz w:val="28"/>
          <w:szCs w:val="28"/>
        </w:rPr>
        <w:t>.</w:t>
      </w:r>
    </w:p>
    <w:p w14:paraId="19309475" w14:textId="77777777" w:rsidR="00B53209" w:rsidRPr="00407A6D"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Бұл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ретте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ерекшеліктері</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мамандануын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ескере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77BC03B9"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Ақтөбе</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02E7CB65"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Мамандығы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сипатта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Бәсекеге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қабілетті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келешегі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зор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мамандандыру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салаларына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мыналар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жатады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газ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w:t>
      </w:r>
      <w:proofErr w:type="spellEnd"/>
      <w:r w:rsidRPr="001F3A23">
        <w:rPr>
          <w:rFonts w:ascii="Times New Roman" w:hAnsi="Times New Roman" w:cs="Times New Roman"/>
          <w:sz w:val="28"/>
          <w:szCs w:val="28"/>
        </w:rPr>
        <w:t xml:space="preserve">, металлургия, химия </w:t>
      </w:r>
      <w:proofErr w:type="spellStart"/>
      <w:r w:rsidRPr="001F3A23">
        <w:rPr>
          <w:rFonts w:ascii="Times New Roman" w:hAnsi="Times New Roman" w:cs="Times New Roman"/>
          <w:sz w:val="28"/>
          <w:szCs w:val="28"/>
        </w:rPr>
        <w:t>өнеркәсібі</w:t>
      </w:r>
      <w:proofErr w:type="spellEnd"/>
      <w:r w:rsidRPr="001F3A23">
        <w:rPr>
          <w:rFonts w:ascii="Times New Roman" w:hAnsi="Times New Roman" w:cs="Times New Roman"/>
          <w:sz w:val="28"/>
          <w:szCs w:val="28"/>
        </w:rPr>
        <w:t xml:space="preserve">, машина </w:t>
      </w:r>
      <w:proofErr w:type="spellStart"/>
      <w:r w:rsidRPr="001F3A23">
        <w:rPr>
          <w:rFonts w:ascii="Times New Roman" w:hAnsi="Times New Roman" w:cs="Times New Roman"/>
          <w:sz w:val="28"/>
          <w:szCs w:val="28"/>
        </w:rPr>
        <w:t>жасау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тамақ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w:t>
      </w:r>
      <w:proofErr w:type="spellEnd"/>
      <w:r w:rsidRPr="001F3A23">
        <w:rPr>
          <w:rFonts w:ascii="Times New Roman" w:hAnsi="Times New Roman" w:cs="Times New Roman"/>
          <w:sz w:val="28"/>
          <w:szCs w:val="28"/>
        </w:rPr>
        <w:t>.</w:t>
      </w:r>
    </w:p>
    <w:p w14:paraId="1172867C"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Атырау </w:t>
      </w:r>
      <w:proofErr w:type="spellStart"/>
      <w:r w:rsidRPr="001F3A23">
        <w:rPr>
          <w:rFonts w:ascii="Times New Roman" w:hAnsi="Times New Roman" w:cs="Times New Roman"/>
          <w:bCs/>
          <w:sz w:val="28"/>
          <w:szCs w:val="28"/>
        </w:rPr>
        <w:t>облысы</w:t>
      </w:r>
      <w:proofErr w:type="spellEnd"/>
    </w:p>
    <w:p w14:paraId="719DFDA4"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Экономикалық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Болашақта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негізгі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салалары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-химия,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саласын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тереңдету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болады</w:t>
      </w:r>
      <w:proofErr w:type="spellEnd"/>
      <w:r w:rsidRPr="001F3A23">
        <w:rPr>
          <w:rFonts w:ascii="Times New Roman" w:hAnsi="Times New Roman" w:cs="Times New Roman"/>
          <w:sz w:val="28"/>
          <w:szCs w:val="28"/>
        </w:rPr>
        <w:t>.</w:t>
      </w:r>
    </w:p>
    <w:p w14:paraId="55186F11"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Батыс</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Қазақстан</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2569CDFF"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Мамандығы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Өңір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экономикасы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газ </w:t>
      </w:r>
      <w:proofErr w:type="spellStart"/>
      <w:r w:rsidRPr="001F3A23">
        <w:rPr>
          <w:rFonts w:ascii="Times New Roman" w:hAnsi="Times New Roman" w:cs="Times New Roman"/>
          <w:sz w:val="28"/>
          <w:szCs w:val="28"/>
        </w:rPr>
        <w:t>өндірумен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газ </w:t>
      </w:r>
      <w:proofErr w:type="spellStart"/>
      <w:r w:rsidRPr="001F3A23">
        <w:rPr>
          <w:rFonts w:ascii="Times New Roman" w:hAnsi="Times New Roman" w:cs="Times New Roman"/>
          <w:sz w:val="28"/>
          <w:szCs w:val="28"/>
        </w:rPr>
        <w:t>өңдеу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өнеркәсібін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тереңдетумен</w:t>
      </w:r>
      <w:proofErr w:type="spellEnd"/>
      <w:r w:rsidRPr="001F3A23">
        <w:rPr>
          <w:rFonts w:ascii="Times New Roman" w:hAnsi="Times New Roman" w:cs="Times New Roman"/>
          <w:sz w:val="28"/>
          <w:szCs w:val="28"/>
        </w:rPr>
        <w:t xml:space="preserve">, машина </w:t>
      </w:r>
      <w:proofErr w:type="spellStart"/>
      <w:r w:rsidRPr="001F3A23">
        <w:rPr>
          <w:rFonts w:ascii="Times New Roman" w:hAnsi="Times New Roman" w:cs="Times New Roman"/>
          <w:sz w:val="28"/>
          <w:szCs w:val="28"/>
        </w:rPr>
        <w:t>жасау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тамақ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өндірісімен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байланыстырылады</w:t>
      </w:r>
      <w:proofErr w:type="spellEnd"/>
      <w:r w:rsidRPr="001F3A23">
        <w:rPr>
          <w:rFonts w:ascii="Times New Roman" w:hAnsi="Times New Roman" w:cs="Times New Roman"/>
          <w:sz w:val="28"/>
          <w:szCs w:val="28"/>
        </w:rPr>
        <w:t>.</w:t>
      </w:r>
    </w:p>
    <w:p w14:paraId="67107BE9"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Қызылорда</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7E6E9666"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Өңір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экономикасының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негізгі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саласы</w:t>
      </w:r>
      <w:proofErr w:type="spellEnd"/>
      <w:r w:rsidRPr="001F3A23">
        <w:rPr>
          <w:rFonts w:ascii="Times New Roman" w:hAnsi="Times New Roman" w:cs="Times New Roman"/>
          <w:sz w:val="28"/>
          <w:szCs w:val="28"/>
        </w:rPr>
        <w:t xml:space="preserve"> – </w:t>
      </w:r>
      <w:proofErr w:type="spellStart"/>
      <w:r w:rsidRPr="001F3A23">
        <w:rPr>
          <w:rFonts w:ascii="Times New Roman" w:hAnsi="Times New Roman" w:cs="Times New Roman"/>
          <w:sz w:val="28"/>
          <w:szCs w:val="28"/>
        </w:rPr>
        <w:t>өнеркәсіп</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оның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негізін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мен газ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құрайды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оның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рөлі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болашақта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төмендейді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Алдағы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уақытта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өнеркәсібін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көлік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қойма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секторын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дамыту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орман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оның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ішінде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күріш</w:t>
      </w:r>
      <w:proofErr w:type="spellEnd"/>
      <w:r w:rsidRPr="001F3A23">
        <w:rPr>
          <w:rFonts w:ascii="Times New Roman" w:hAnsi="Times New Roman" w:cs="Times New Roman"/>
          <w:sz w:val="28"/>
          <w:szCs w:val="28"/>
        </w:rPr>
        <w:t xml:space="preserve"> пен ас </w:t>
      </w:r>
      <w:proofErr w:type="spellStart"/>
      <w:r w:rsidRPr="001F3A23">
        <w:rPr>
          <w:rFonts w:ascii="Times New Roman" w:hAnsi="Times New Roman" w:cs="Times New Roman"/>
          <w:sz w:val="28"/>
          <w:szCs w:val="28"/>
        </w:rPr>
        <w:t>тұзын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өндіруді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дамыту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жобаларын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дамыту</w:t>
      </w:r>
      <w:proofErr w:type="spellEnd"/>
      <w:r w:rsidRPr="001F3A23">
        <w:rPr>
          <w:rFonts w:ascii="Times New Roman" w:hAnsi="Times New Roman" w:cs="Times New Roman"/>
          <w:sz w:val="28"/>
          <w:szCs w:val="28"/>
        </w:rPr>
        <w:t xml:space="preserve"> керек.</w:t>
      </w:r>
    </w:p>
    <w:p w14:paraId="738CB173"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Маңғыстау</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77808647" w14:textId="77777777" w:rsidR="00B53209" w:rsidRPr="001F3A23" w:rsidRDefault="00944DAB"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Облыс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газ </w:t>
      </w:r>
      <w:proofErr w:type="spellStart"/>
      <w:r w:rsidRPr="001F3A23">
        <w:rPr>
          <w:rFonts w:ascii="Times New Roman" w:hAnsi="Times New Roman" w:cs="Times New Roman"/>
          <w:sz w:val="28"/>
          <w:szCs w:val="28"/>
        </w:rPr>
        <w:t>өндіруге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сондай-ақ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-газ </w:t>
      </w:r>
      <w:proofErr w:type="spellStart"/>
      <w:r w:rsidRPr="001F3A23">
        <w:rPr>
          <w:rFonts w:ascii="Times New Roman" w:hAnsi="Times New Roman" w:cs="Times New Roman"/>
          <w:sz w:val="28"/>
          <w:szCs w:val="28"/>
        </w:rPr>
        <w:t>секторында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қызмет</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көрсетуге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маманданатын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Сондай-ақ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маңызды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lastRenderedPageBreak/>
        <w:t>салаларына</w:t>
      </w:r>
      <w:proofErr w:type="spellEnd"/>
      <w:r w:rsidRPr="001F3A23">
        <w:rPr>
          <w:rFonts w:ascii="Times New Roman" w:hAnsi="Times New Roman" w:cs="Times New Roman"/>
          <w:sz w:val="28"/>
          <w:szCs w:val="28"/>
        </w:rPr>
        <w:t xml:space="preserve"> химия </w:t>
      </w:r>
      <w:proofErr w:type="spellStart"/>
      <w:r w:rsidRPr="001F3A23">
        <w:rPr>
          <w:rFonts w:ascii="Times New Roman" w:hAnsi="Times New Roman" w:cs="Times New Roman"/>
          <w:sz w:val="28"/>
          <w:szCs w:val="28"/>
        </w:rPr>
        <w:t>өнеркәсібі</w:t>
      </w:r>
      <w:proofErr w:type="spellEnd"/>
      <w:r w:rsidRPr="001F3A23">
        <w:rPr>
          <w:rFonts w:ascii="Times New Roman" w:hAnsi="Times New Roman" w:cs="Times New Roman"/>
          <w:sz w:val="28"/>
          <w:szCs w:val="28"/>
        </w:rPr>
        <w:t xml:space="preserve">, машина </w:t>
      </w:r>
      <w:proofErr w:type="spellStart"/>
      <w:r w:rsidRPr="001F3A23">
        <w:rPr>
          <w:rFonts w:ascii="Times New Roman" w:hAnsi="Times New Roman" w:cs="Times New Roman"/>
          <w:sz w:val="28"/>
          <w:szCs w:val="28"/>
        </w:rPr>
        <w:t>жасау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көлік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логистика </w:t>
      </w:r>
      <w:proofErr w:type="spellStart"/>
      <w:r w:rsidRPr="001F3A23">
        <w:rPr>
          <w:rFonts w:ascii="Times New Roman" w:hAnsi="Times New Roman" w:cs="Times New Roman"/>
          <w:sz w:val="28"/>
          <w:szCs w:val="28"/>
        </w:rPr>
        <w:t>кіреді</w:t>
      </w:r>
      <w:proofErr w:type="spellEnd"/>
      <w:r w:rsidRPr="001F3A23">
        <w:rPr>
          <w:rFonts w:ascii="Times New Roman" w:hAnsi="Times New Roman" w:cs="Times New Roman"/>
          <w:sz w:val="28"/>
          <w:szCs w:val="28"/>
        </w:rPr>
        <w:t>.</w:t>
      </w:r>
    </w:p>
    <w:p w14:paraId="18AC5B97"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Оңтүстік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макроөңірдің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әлеуетін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асырылады</w:t>
      </w:r>
      <w:proofErr w:type="spellEnd"/>
      <w:r w:rsidRPr="00407A6D">
        <w:rPr>
          <w:rFonts w:ascii="Times New Roman" w:hAnsi="Times New Roman" w:cs="Times New Roman"/>
          <w:sz w:val="28"/>
          <w:szCs w:val="28"/>
        </w:rPr>
        <w:t>:</w:t>
      </w:r>
    </w:p>
    <w:p w14:paraId="274264D5"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1.</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қайта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тауарын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өндірушілерді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кооперациялау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отандық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шикізатпен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мал </w:t>
      </w:r>
      <w:proofErr w:type="spellStart"/>
      <w:r w:rsidRPr="00407A6D">
        <w:rPr>
          <w:rFonts w:ascii="Times New Roman" w:hAnsi="Times New Roman" w:cs="Times New Roman"/>
          <w:sz w:val="28"/>
          <w:szCs w:val="28"/>
        </w:rPr>
        <w:t>шаруашылығының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жемшөп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базасын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нығайту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r w:rsidR="00B53209" w:rsidRPr="00407A6D">
        <w:rPr>
          <w:rFonts w:ascii="Times New Roman" w:hAnsi="Times New Roman" w:cs="Times New Roman"/>
          <w:sz w:val="28"/>
          <w:szCs w:val="28"/>
        </w:rPr>
        <w:t>агроөнеркәсіп</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кешеніндегі</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техникалық</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жарақтандыру</w:t>
      </w:r>
      <w:proofErr w:type="spellEnd"/>
      <w:r w:rsidR="00B53209" w:rsidRPr="00407A6D">
        <w:rPr>
          <w:rFonts w:ascii="Times New Roman" w:hAnsi="Times New Roman" w:cs="Times New Roman"/>
          <w:sz w:val="28"/>
          <w:szCs w:val="28"/>
        </w:rPr>
        <w:t>;</w:t>
      </w:r>
    </w:p>
    <w:p w14:paraId="392302F7"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2.</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металлургияда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өңдеуде</w:t>
      </w:r>
      <w:proofErr w:type="spellEnd"/>
      <w:r w:rsidRPr="00407A6D">
        <w:rPr>
          <w:rFonts w:ascii="Times New Roman" w:hAnsi="Times New Roman" w:cs="Times New Roman"/>
          <w:sz w:val="28"/>
          <w:szCs w:val="28"/>
        </w:rPr>
        <w:t xml:space="preserve">, химия, </w:t>
      </w:r>
      <w:proofErr w:type="spellStart"/>
      <w:r w:rsidRPr="00407A6D">
        <w:rPr>
          <w:rFonts w:ascii="Times New Roman" w:hAnsi="Times New Roman" w:cs="Times New Roman"/>
          <w:sz w:val="28"/>
          <w:szCs w:val="28"/>
        </w:rPr>
        <w:t>жеңіл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тамақ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индустрияландыруды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тереңдету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кеңейту</w:t>
      </w:r>
      <w:r w:rsidR="00B53209" w:rsidRPr="00407A6D">
        <w:rPr>
          <w:rFonts w:ascii="Times New Roman" w:hAnsi="Times New Roman" w:cs="Times New Roman"/>
          <w:sz w:val="28"/>
          <w:szCs w:val="28"/>
        </w:rPr>
        <w:t>құрылыс</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материалдарын</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өндіру</w:t>
      </w:r>
      <w:proofErr w:type="spellEnd"/>
      <w:r w:rsidR="00B53209" w:rsidRPr="00407A6D">
        <w:rPr>
          <w:rFonts w:ascii="Times New Roman" w:hAnsi="Times New Roman" w:cs="Times New Roman"/>
          <w:sz w:val="28"/>
          <w:szCs w:val="28"/>
        </w:rPr>
        <w:t>;</w:t>
      </w:r>
    </w:p>
    <w:p w14:paraId="0F35916E"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3.</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трансұлттық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компанияларды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тарту</w:t>
      </w:r>
      <w:proofErr w:type="spellEnd"/>
      <w:r w:rsidR="00B53209" w:rsidRPr="00407A6D">
        <w:rPr>
          <w:rFonts w:ascii="Times New Roman" w:hAnsi="Times New Roman" w:cs="Times New Roman"/>
          <w:sz w:val="28"/>
          <w:szCs w:val="28"/>
        </w:rPr>
        <w:t>;</w:t>
      </w:r>
    </w:p>
    <w:p w14:paraId="1518D852"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4.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мамандандырылған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w:t>
      </w:r>
    </w:p>
    <w:p w14:paraId="752F6D78"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5. Даму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моноқалалар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әртараптандыру</w:t>
      </w:r>
      <w:proofErr w:type="spellEnd"/>
      <w:r w:rsidRPr="00407A6D">
        <w:rPr>
          <w:rFonts w:ascii="Times New Roman" w:hAnsi="Times New Roman" w:cs="Times New Roman"/>
          <w:sz w:val="28"/>
          <w:szCs w:val="28"/>
        </w:rPr>
        <w:t>;</w:t>
      </w:r>
    </w:p>
    <w:p w14:paraId="378790D3"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6. </w:t>
      </w:r>
      <w:proofErr w:type="spellStart"/>
      <w:r w:rsidRPr="00407A6D">
        <w:rPr>
          <w:rFonts w:ascii="Times New Roman" w:hAnsi="Times New Roman" w:cs="Times New Roman"/>
          <w:sz w:val="28"/>
          <w:szCs w:val="28"/>
        </w:rPr>
        <w:t>Макроөңірдегі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дамуы</w:t>
      </w:r>
      <w:proofErr w:type="spellEnd"/>
      <w:r w:rsidRPr="00407A6D">
        <w:rPr>
          <w:rFonts w:ascii="Times New Roman" w:hAnsi="Times New Roman" w:cs="Times New Roman"/>
          <w:sz w:val="28"/>
          <w:szCs w:val="28"/>
        </w:rPr>
        <w:t>;</w:t>
      </w:r>
    </w:p>
    <w:p w14:paraId="66CBCEC9"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7. Урбанизация </w:t>
      </w:r>
      <w:proofErr w:type="spellStart"/>
      <w:r w:rsidRPr="00407A6D">
        <w:rPr>
          <w:rFonts w:ascii="Times New Roman" w:hAnsi="Times New Roman" w:cs="Times New Roman"/>
          <w:sz w:val="28"/>
          <w:szCs w:val="28"/>
        </w:rPr>
        <w:t>процестерін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жеделдету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мақсатында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мамандануын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күшейту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33C8D095"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8. </w:t>
      </w:r>
      <w:proofErr w:type="spellStart"/>
      <w:r w:rsidRPr="00407A6D">
        <w:rPr>
          <w:rFonts w:ascii="Times New Roman" w:hAnsi="Times New Roman" w:cs="Times New Roman"/>
          <w:sz w:val="28"/>
          <w:szCs w:val="28"/>
        </w:rPr>
        <w:t>Макроөңірдің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39F6BC9F" w14:textId="77777777" w:rsidR="00B53209" w:rsidRPr="00407A6D" w:rsidRDefault="00971D98"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9.</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Көліктік-логистикалық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транзиттік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ағындарының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ұлғаюы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өткізу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пункттерінде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заманауи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Еуропа</w:t>
      </w:r>
      <w:proofErr w:type="spellEnd"/>
      <w:r w:rsidRPr="00407A6D">
        <w:rPr>
          <w:rFonts w:ascii="Times New Roman" w:hAnsi="Times New Roman" w:cs="Times New Roman"/>
          <w:sz w:val="28"/>
          <w:szCs w:val="28"/>
        </w:rPr>
        <w:t xml:space="preserve"> – </w:t>
      </w:r>
      <w:proofErr w:type="spellStart"/>
      <w:r w:rsidRPr="00407A6D">
        <w:rPr>
          <w:rFonts w:ascii="Times New Roman" w:hAnsi="Times New Roman" w:cs="Times New Roman"/>
          <w:sz w:val="28"/>
          <w:szCs w:val="28"/>
        </w:rPr>
        <w:t>Батыс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Қытай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дәлізін</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көлік-логистиканы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Қырғызстанмен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Өзбекстанмен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Қытаймен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шекаралас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тораптарын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w:t>
      </w:r>
    </w:p>
    <w:p w14:paraId="49AEE718"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Осы </w:t>
      </w:r>
      <w:proofErr w:type="spellStart"/>
      <w:r w:rsidRPr="00407A6D">
        <w:rPr>
          <w:rFonts w:ascii="Times New Roman" w:hAnsi="Times New Roman" w:cs="Times New Roman"/>
          <w:sz w:val="28"/>
          <w:szCs w:val="28"/>
        </w:rPr>
        <w:t>бағыттарға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сәйкес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агроөнеркәсіптік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кешен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өткізуді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қамтитын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ерікті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кооперациясын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малды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ауыспалы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жаюды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жем-шөптік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дақылдарды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өсіруді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суды </w:t>
      </w:r>
      <w:proofErr w:type="spellStart"/>
      <w:r w:rsidRPr="00407A6D">
        <w:rPr>
          <w:rFonts w:ascii="Times New Roman" w:hAnsi="Times New Roman" w:cs="Times New Roman"/>
          <w:sz w:val="28"/>
          <w:szCs w:val="28"/>
        </w:rPr>
        <w:t>үнемдеу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w:t>
      </w:r>
      <w:proofErr w:type="spellEnd"/>
      <w:r w:rsidRPr="00407A6D">
        <w:rPr>
          <w:rFonts w:ascii="Times New Roman" w:hAnsi="Times New Roman" w:cs="Times New Roman"/>
          <w:sz w:val="28"/>
          <w:szCs w:val="28"/>
        </w:rPr>
        <w:t>.</w:t>
      </w:r>
    </w:p>
    <w:p w14:paraId="55E45A8F"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Өнеркәсіпте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агроөнеркәсіптік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кешенде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мамандандырылған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дайын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алаңдарын</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шаруаларға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сервистік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орталықтарды</w:t>
      </w:r>
      <w:proofErr w:type="spellEnd"/>
      <w:r w:rsidRPr="00407A6D">
        <w:rPr>
          <w:rFonts w:ascii="Times New Roman" w:hAnsi="Times New Roman" w:cs="Times New Roman"/>
          <w:sz w:val="28"/>
          <w:szCs w:val="28"/>
        </w:rPr>
        <w:t xml:space="preserve">, мелиорация, </w:t>
      </w:r>
      <w:proofErr w:type="spellStart"/>
      <w:r w:rsidRPr="00407A6D">
        <w:rPr>
          <w:rFonts w:ascii="Times New Roman" w:hAnsi="Times New Roman" w:cs="Times New Roman"/>
          <w:sz w:val="28"/>
          <w:szCs w:val="28"/>
        </w:rPr>
        <w:t>қоймалар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көкөніс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қоймаларын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жоспарлануда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зәкірлік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аясында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бизнесті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моноқалаларда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055A5A"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34730DCC"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Химиялық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жеңіл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тамақ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түрлерін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экспорттауды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субсидиялар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гранттар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кеңейтуге</w:t>
      </w:r>
      <w:proofErr w:type="spellEnd"/>
      <w:r w:rsidRPr="00407A6D">
        <w:rPr>
          <w:rFonts w:ascii="Times New Roman" w:hAnsi="Times New Roman" w:cs="Times New Roman"/>
          <w:sz w:val="28"/>
          <w:szCs w:val="28"/>
        </w:rPr>
        <w:t xml:space="preserve"> инвестиция </w:t>
      </w:r>
      <w:proofErr w:type="spellStart"/>
      <w:r w:rsidRPr="00407A6D">
        <w:rPr>
          <w:rFonts w:ascii="Times New Roman" w:hAnsi="Times New Roman" w:cs="Times New Roman"/>
          <w:sz w:val="28"/>
          <w:szCs w:val="28"/>
        </w:rPr>
        <w:t>салатын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кәсіпорындарына</w:t>
      </w:r>
      <w:proofErr w:type="spellEnd"/>
      <w:r w:rsidRPr="00407A6D">
        <w:rPr>
          <w:rFonts w:ascii="Times New Roman" w:hAnsi="Times New Roman" w:cs="Times New Roman"/>
          <w:sz w:val="28"/>
          <w:szCs w:val="28"/>
        </w:rPr>
        <w:t xml:space="preserve"> басым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көрсетіледі</w:t>
      </w:r>
      <w:proofErr w:type="spellEnd"/>
      <w:r w:rsidRPr="00407A6D">
        <w:rPr>
          <w:rFonts w:ascii="Times New Roman" w:hAnsi="Times New Roman" w:cs="Times New Roman"/>
          <w:sz w:val="28"/>
          <w:szCs w:val="28"/>
        </w:rPr>
        <w:t>.</w:t>
      </w:r>
    </w:p>
    <w:p w14:paraId="3CE50986"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көліктік-логистикалық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нысандар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жүк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әуе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тораптарында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сервистік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жалғасады</w:t>
      </w:r>
      <w:proofErr w:type="spellEnd"/>
      <w:r w:rsidRPr="00407A6D">
        <w:rPr>
          <w:rFonts w:ascii="Times New Roman" w:hAnsi="Times New Roman" w:cs="Times New Roman"/>
          <w:sz w:val="28"/>
          <w:szCs w:val="28"/>
        </w:rPr>
        <w:t>.</w:t>
      </w:r>
    </w:p>
    <w:p w14:paraId="39AB3F48" w14:textId="77777777" w:rsidR="00B53209" w:rsidRPr="00407A6D" w:rsidRDefault="00315843"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Өңірлерді</w:t>
      </w:r>
      <w:proofErr w:type="spellEnd"/>
      <w:r w:rsidR="008D5760" w:rsidRPr="00407A6D">
        <w:rPr>
          <w:rFonts w:ascii="Times New Roman" w:hAnsi="Times New Roman" w:cs="Times New Roman"/>
          <w:sz w:val="28"/>
          <w:szCs w:val="28"/>
        </w:rPr>
        <w:t xml:space="preserve"> </w:t>
      </w:r>
      <w:proofErr w:type="spellStart"/>
      <w:r w:rsidR="008D5760" w:rsidRPr="00407A6D">
        <w:rPr>
          <w:rFonts w:ascii="Times New Roman" w:hAnsi="Times New Roman" w:cs="Times New Roman"/>
          <w:sz w:val="28"/>
          <w:szCs w:val="28"/>
        </w:rPr>
        <w:t>экономикалық</w:t>
      </w:r>
      <w:proofErr w:type="spellEnd"/>
      <w:r w:rsidR="008D5760" w:rsidRPr="00407A6D">
        <w:rPr>
          <w:rFonts w:ascii="Times New Roman" w:hAnsi="Times New Roman" w:cs="Times New Roman"/>
          <w:sz w:val="28"/>
          <w:szCs w:val="28"/>
        </w:rPr>
        <w:t xml:space="preserve"> </w:t>
      </w:r>
      <w:proofErr w:type="spellStart"/>
      <w:r w:rsidR="008D5760" w:rsidRPr="00407A6D">
        <w:rPr>
          <w:rFonts w:ascii="Times New Roman" w:hAnsi="Times New Roman" w:cs="Times New Roman"/>
          <w:sz w:val="28"/>
          <w:szCs w:val="28"/>
        </w:rPr>
        <w:t>мамандандырудың</w:t>
      </w:r>
      <w:proofErr w:type="spellEnd"/>
      <w:r w:rsidR="008D5760" w:rsidRPr="00407A6D">
        <w:rPr>
          <w:rFonts w:ascii="Times New Roman" w:hAnsi="Times New Roman" w:cs="Times New Roman"/>
          <w:sz w:val="28"/>
          <w:szCs w:val="28"/>
        </w:rPr>
        <w:t xml:space="preserve"> </w:t>
      </w:r>
      <w:proofErr w:type="spellStart"/>
      <w:r w:rsidR="008D5760" w:rsidRPr="00407A6D">
        <w:rPr>
          <w:rFonts w:ascii="Times New Roman" w:hAnsi="Times New Roman" w:cs="Times New Roman"/>
          <w:sz w:val="28"/>
          <w:szCs w:val="28"/>
        </w:rPr>
        <w:t>негізгі</w:t>
      </w:r>
      <w:proofErr w:type="spellEnd"/>
      <w:r w:rsidR="008D5760" w:rsidRPr="00407A6D">
        <w:rPr>
          <w:rFonts w:ascii="Times New Roman" w:hAnsi="Times New Roman" w:cs="Times New Roman"/>
          <w:sz w:val="28"/>
          <w:szCs w:val="28"/>
        </w:rPr>
        <w:t xml:space="preserve"> </w:t>
      </w:r>
      <w:proofErr w:type="spellStart"/>
      <w:r w:rsidR="008D5760" w:rsidRPr="00407A6D">
        <w:rPr>
          <w:rFonts w:ascii="Times New Roman" w:hAnsi="Times New Roman" w:cs="Times New Roman"/>
          <w:sz w:val="28"/>
          <w:szCs w:val="28"/>
        </w:rPr>
        <w:t>бағыттары</w:t>
      </w:r>
      <w:proofErr w:type="spellEnd"/>
      <w:r w:rsidR="008D5760" w:rsidRPr="00407A6D">
        <w:rPr>
          <w:rFonts w:ascii="Times New Roman" w:hAnsi="Times New Roman" w:cs="Times New Roman"/>
          <w:sz w:val="28"/>
          <w:szCs w:val="28"/>
        </w:rPr>
        <w:t xml:space="preserve"> </w:t>
      </w:r>
      <w:proofErr w:type="spellStart"/>
      <w:r w:rsidR="008D5760" w:rsidRPr="00407A6D">
        <w:rPr>
          <w:rFonts w:ascii="Times New Roman" w:hAnsi="Times New Roman" w:cs="Times New Roman"/>
          <w:sz w:val="28"/>
          <w:szCs w:val="28"/>
        </w:rPr>
        <w:t>мыналар</w:t>
      </w:r>
      <w:proofErr w:type="spellEnd"/>
      <w:r w:rsidR="008D5760" w:rsidRPr="00407A6D">
        <w:rPr>
          <w:rFonts w:ascii="Times New Roman" w:hAnsi="Times New Roman" w:cs="Times New Roman"/>
          <w:sz w:val="28"/>
          <w:szCs w:val="28"/>
        </w:rPr>
        <w:t xml:space="preserve"> </w:t>
      </w:r>
      <w:proofErr w:type="spellStart"/>
      <w:r w:rsidR="008D5760" w:rsidRPr="00407A6D">
        <w:rPr>
          <w:rFonts w:ascii="Times New Roman" w:hAnsi="Times New Roman" w:cs="Times New Roman"/>
          <w:sz w:val="28"/>
          <w:szCs w:val="28"/>
        </w:rPr>
        <w:lastRenderedPageBreak/>
        <w:t>болады</w:t>
      </w:r>
      <w:proofErr w:type="spellEnd"/>
      <w:r w:rsidR="008D5760" w:rsidRPr="00407A6D">
        <w:rPr>
          <w:rFonts w:ascii="Times New Roman" w:hAnsi="Times New Roman" w:cs="Times New Roman"/>
          <w:sz w:val="28"/>
          <w:szCs w:val="28"/>
        </w:rPr>
        <w:t>:</w:t>
      </w:r>
    </w:p>
    <w:p w14:paraId="79A792AE"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Алматы </w:t>
      </w:r>
      <w:proofErr w:type="spellStart"/>
      <w:r w:rsidRPr="001F3A23">
        <w:rPr>
          <w:rFonts w:ascii="Times New Roman" w:hAnsi="Times New Roman" w:cs="Times New Roman"/>
          <w:bCs/>
          <w:sz w:val="28"/>
          <w:szCs w:val="28"/>
        </w:rPr>
        <w:t>облысы</w:t>
      </w:r>
      <w:proofErr w:type="spellEnd"/>
    </w:p>
    <w:p w14:paraId="2CB32223"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Облыс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маманданған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Болашақта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негізін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азық-түлік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туризм </w:t>
      </w:r>
      <w:proofErr w:type="spellStart"/>
      <w:r w:rsidRPr="001F3A23">
        <w:rPr>
          <w:rFonts w:ascii="Times New Roman" w:hAnsi="Times New Roman" w:cs="Times New Roman"/>
          <w:sz w:val="28"/>
          <w:szCs w:val="28"/>
        </w:rPr>
        <w:t>құрайды</w:t>
      </w:r>
      <w:proofErr w:type="spellEnd"/>
      <w:r w:rsidRPr="001F3A23">
        <w:rPr>
          <w:rFonts w:ascii="Times New Roman" w:hAnsi="Times New Roman" w:cs="Times New Roman"/>
          <w:sz w:val="28"/>
          <w:szCs w:val="28"/>
        </w:rPr>
        <w:t>.</w:t>
      </w:r>
    </w:p>
    <w:p w14:paraId="6F31552E"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Жамбыл </w:t>
      </w:r>
      <w:proofErr w:type="spellStart"/>
      <w:r w:rsidRPr="001F3A23">
        <w:rPr>
          <w:rFonts w:ascii="Times New Roman" w:hAnsi="Times New Roman" w:cs="Times New Roman"/>
          <w:bCs/>
          <w:sz w:val="28"/>
          <w:szCs w:val="28"/>
        </w:rPr>
        <w:t>облысы</w:t>
      </w:r>
      <w:proofErr w:type="spellEnd"/>
    </w:p>
    <w:p w14:paraId="529DB5F4"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Тамақ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өндірісіне</w:t>
      </w:r>
      <w:proofErr w:type="spellEnd"/>
      <w:r w:rsidRPr="001F3A23">
        <w:rPr>
          <w:rFonts w:ascii="Times New Roman" w:hAnsi="Times New Roman" w:cs="Times New Roman"/>
          <w:sz w:val="28"/>
          <w:szCs w:val="28"/>
        </w:rPr>
        <w:t xml:space="preserve">, химия </w:t>
      </w:r>
      <w:proofErr w:type="spellStart"/>
      <w:r w:rsidRPr="001F3A23">
        <w:rPr>
          <w:rFonts w:ascii="Times New Roman" w:hAnsi="Times New Roman" w:cs="Times New Roman"/>
          <w:sz w:val="28"/>
          <w:szCs w:val="28"/>
        </w:rPr>
        <w:t>өнеркәсібіне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металлургияға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шаруашылығына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өндіруге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маманданған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өнеркәсіптік-аграрлық</w:t>
      </w:r>
      <w:proofErr w:type="spellEnd"/>
      <w:r w:rsidRPr="001F3A23">
        <w:rPr>
          <w:rFonts w:ascii="Times New Roman" w:hAnsi="Times New Roman" w:cs="Times New Roman"/>
          <w:sz w:val="28"/>
          <w:szCs w:val="28"/>
        </w:rPr>
        <w:t xml:space="preserve"> </w:t>
      </w:r>
      <w:proofErr w:type="spellStart"/>
      <w:r w:rsidR="00116514" w:rsidRPr="001F3A23">
        <w:rPr>
          <w:rFonts w:ascii="Times New Roman" w:hAnsi="Times New Roman" w:cs="Times New Roman"/>
          <w:sz w:val="28"/>
          <w:szCs w:val="28"/>
        </w:rPr>
        <w:t>өңір</w:t>
      </w:r>
      <w:proofErr w:type="spellEnd"/>
      <w:r w:rsidRPr="001F3A23">
        <w:rPr>
          <w:rFonts w:ascii="Times New Roman" w:hAnsi="Times New Roman" w:cs="Times New Roman"/>
          <w:sz w:val="28"/>
          <w:szCs w:val="28"/>
        </w:rPr>
        <w:t>.</w:t>
      </w:r>
    </w:p>
    <w:p w14:paraId="075A2F61"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Жетісу</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29D858A2"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Экономикалық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аграрлық-индустриалды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сипатқа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ие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Болашақта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облыс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азық-түлік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w:t>
      </w:r>
      <w:proofErr w:type="spellEnd"/>
      <w:r w:rsidRPr="001F3A23">
        <w:rPr>
          <w:rFonts w:ascii="Times New Roman" w:hAnsi="Times New Roman" w:cs="Times New Roman"/>
          <w:sz w:val="28"/>
          <w:szCs w:val="28"/>
        </w:rPr>
        <w:t xml:space="preserve">, машина </w:t>
      </w:r>
      <w:proofErr w:type="spellStart"/>
      <w:r w:rsidRPr="001F3A23">
        <w:rPr>
          <w:rFonts w:ascii="Times New Roman" w:hAnsi="Times New Roman" w:cs="Times New Roman"/>
          <w:sz w:val="28"/>
          <w:szCs w:val="28"/>
        </w:rPr>
        <w:t>жасау</w:t>
      </w:r>
      <w:proofErr w:type="spellEnd"/>
      <w:r w:rsidRPr="001F3A23">
        <w:rPr>
          <w:rFonts w:ascii="Times New Roman" w:hAnsi="Times New Roman" w:cs="Times New Roman"/>
          <w:sz w:val="28"/>
          <w:szCs w:val="28"/>
        </w:rPr>
        <w:t xml:space="preserve">, туризм </w:t>
      </w:r>
      <w:proofErr w:type="spellStart"/>
      <w:r w:rsidRPr="001F3A23">
        <w:rPr>
          <w:rFonts w:ascii="Times New Roman" w:hAnsi="Times New Roman" w:cs="Times New Roman"/>
          <w:sz w:val="28"/>
          <w:szCs w:val="28"/>
        </w:rPr>
        <w:t>салаларындағы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мамандануын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сақтайды</w:t>
      </w:r>
      <w:proofErr w:type="spellEnd"/>
      <w:r w:rsidRPr="001F3A23">
        <w:rPr>
          <w:rFonts w:ascii="Times New Roman" w:hAnsi="Times New Roman" w:cs="Times New Roman"/>
          <w:sz w:val="28"/>
          <w:szCs w:val="28"/>
        </w:rPr>
        <w:t>.</w:t>
      </w:r>
    </w:p>
    <w:p w14:paraId="6BCD01C3"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Түркістан</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32C9778C"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Бұл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ірі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аймағы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Өңір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экономикасы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шаруашылығына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өнімдерін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қайта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өңдеуге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мамандануын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сақтайды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дамиды</w:t>
      </w:r>
      <w:proofErr w:type="spellEnd"/>
      <w:r w:rsidRPr="001F3A23">
        <w:rPr>
          <w:rFonts w:ascii="Times New Roman" w:hAnsi="Times New Roman" w:cs="Times New Roman"/>
          <w:sz w:val="28"/>
          <w:szCs w:val="28"/>
        </w:rPr>
        <w:t>.</w:t>
      </w:r>
    </w:p>
    <w:p w14:paraId="75FC0A4D" w14:textId="77777777" w:rsidR="00B53209" w:rsidRPr="001F3A23"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Шымкент </w:t>
      </w:r>
      <w:proofErr w:type="spellStart"/>
      <w:r w:rsidRPr="001F3A23">
        <w:rPr>
          <w:rFonts w:ascii="Times New Roman" w:hAnsi="Times New Roman" w:cs="Times New Roman"/>
          <w:bCs/>
          <w:sz w:val="28"/>
          <w:szCs w:val="28"/>
        </w:rPr>
        <w:t>қаласы</w:t>
      </w:r>
      <w:proofErr w:type="spellEnd"/>
    </w:p>
    <w:p w14:paraId="61242102" w14:textId="77777777" w:rsidR="00B53209" w:rsidRPr="00407A6D" w:rsidRDefault="008D5760"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негізделген</w:t>
      </w:r>
      <w:proofErr w:type="spellEnd"/>
      <w:r w:rsidRPr="00407A6D">
        <w:rPr>
          <w:rFonts w:ascii="Times New Roman" w:hAnsi="Times New Roman" w:cs="Times New Roman"/>
          <w:sz w:val="28"/>
          <w:szCs w:val="28"/>
        </w:rPr>
        <w:t xml:space="preserve">. Химия </w:t>
      </w:r>
      <w:proofErr w:type="spellStart"/>
      <w:r w:rsidRPr="00407A6D">
        <w:rPr>
          <w:rFonts w:ascii="Times New Roman" w:hAnsi="Times New Roman" w:cs="Times New Roman"/>
          <w:sz w:val="28"/>
          <w:szCs w:val="28"/>
        </w:rPr>
        <w:t>өнеркәсібі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мұнай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фармацевтикалық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логистика </w:t>
      </w:r>
      <w:proofErr w:type="spellStart"/>
      <w:r w:rsidRPr="00407A6D">
        <w:rPr>
          <w:rFonts w:ascii="Times New Roman" w:hAnsi="Times New Roman" w:cs="Times New Roman"/>
          <w:sz w:val="28"/>
          <w:szCs w:val="28"/>
        </w:rPr>
        <w:t>саласындағы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сақталады</w:t>
      </w:r>
      <w:proofErr w:type="spellEnd"/>
      <w:r w:rsidRPr="00407A6D">
        <w:rPr>
          <w:rFonts w:ascii="Times New Roman" w:hAnsi="Times New Roman" w:cs="Times New Roman"/>
          <w:sz w:val="28"/>
          <w:szCs w:val="28"/>
        </w:rPr>
        <w:t>.</w:t>
      </w:r>
    </w:p>
    <w:p w14:paraId="42133F70"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дамитын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7775933C"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1.</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Астық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ет-сүт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озық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пайдалана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агроөнеркәсіп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кешенін</w:t>
      </w:r>
      <w:proofErr w:type="spellEnd"/>
      <w:r w:rsidRPr="00407A6D">
        <w:rPr>
          <w:rFonts w:ascii="Times New Roman" w:hAnsi="Times New Roman" w:cs="Times New Roman"/>
          <w:sz w:val="28"/>
          <w:szCs w:val="28"/>
        </w:rPr>
        <w:t xml:space="preserve"> </w:t>
      </w:r>
      <w:proofErr w:type="spellStart"/>
      <w:proofErr w:type="gramStart"/>
      <w:r w:rsidRPr="00407A6D">
        <w:rPr>
          <w:rFonts w:ascii="Times New Roman" w:hAnsi="Times New Roman" w:cs="Times New Roman"/>
          <w:sz w:val="28"/>
          <w:szCs w:val="28"/>
        </w:rPr>
        <w:t>дамыту,</w:t>
      </w:r>
      <w:r w:rsidR="00B53209" w:rsidRPr="00407A6D">
        <w:rPr>
          <w:rFonts w:ascii="Times New Roman" w:hAnsi="Times New Roman" w:cs="Times New Roman"/>
          <w:sz w:val="28"/>
          <w:szCs w:val="28"/>
        </w:rPr>
        <w:t>сектордағы</w:t>
      </w:r>
      <w:proofErr w:type="spellEnd"/>
      <w:proofErr w:type="gram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қосылған</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құн</w:t>
      </w:r>
      <w:proofErr w:type="spellEnd"/>
      <w:r w:rsidR="00B53209" w:rsidRPr="00407A6D">
        <w:rPr>
          <w:rFonts w:ascii="Times New Roman" w:hAnsi="Times New Roman" w:cs="Times New Roman"/>
          <w:sz w:val="28"/>
          <w:szCs w:val="28"/>
        </w:rPr>
        <w:t>;</w:t>
      </w:r>
    </w:p>
    <w:p w14:paraId="749E660C"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2.</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мен машина </w:t>
      </w:r>
      <w:proofErr w:type="spellStart"/>
      <w:r w:rsidRPr="00407A6D">
        <w:rPr>
          <w:rFonts w:ascii="Times New Roman" w:hAnsi="Times New Roman" w:cs="Times New Roman"/>
          <w:sz w:val="28"/>
          <w:szCs w:val="28"/>
        </w:rPr>
        <w:t>жасауды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кооперативтерде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r w:rsidR="00B53209" w:rsidRPr="00407A6D">
        <w:rPr>
          <w:rFonts w:ascii="Times New Roman" w:hAnsi="Times New Roman" w:cs="Times New Roman"/>
          <w:sz w:val="28"/>
          <w:szCs w:val="28"/>
        </w:rPr>
        <w:t>және</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Қазақстан</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Республикасының</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шекаралас</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облыстарымен</w:t>
      </w:r>
      <w:proofErr w:type="spellEnd"/>
      <w:r w:rsidR="00B53209" w:rsidRPr="00407A6D">
        <w:rPr>
          <w:rFonts w:ascii="Times New Roman" w:hAnsi="Times New Roman" w:cs="Times New Roman"/>
          <w:sz w:val="28"/>
          <w:szCs w:val="28"/>
        </w:rPr>
        <w:t>;</w:t>
      </w:r>
    </w:p>
    <w:p w14:paraId="7BBDC0EF"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3.</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Моноқалалардың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әртараптандыру</w:t>
      </w:r>
      <w:r w:rsidR="00B53209" w:rsidRPr="00407A6D">
        <w:rPr>
          <w:rFonts w:ascii="Times New Roman" w:hAnsi="Times New Roman" w:cs="Times New Roman"/>
          <w:sz w:val="28"/>
          <w:szCs w:val="28"/>
        </w:rPr>
        <w:t>даму</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әлеуетін</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қамтамасыз</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ету</w:t>
      </w:r>
      <w:proofErr w:type="spellEnd"/>
      <w:r w:rsidR="00B53209" w:rsidRPr="00407A6D">
        <w:rPr>
          <w:rFonts w:ascii="Times New Roman" w:hAnsi="Times New Roman" w:cs="Times New Roman"/>
          <w:sz w:val="28"/>
          <w:szCs w:val="28"/>
        </w:rPr>
        <w:t>;</w:t>
      </w:r>
    </w:p>
    <w:p w14:paraId="399F844A"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4.</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Туристік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37A2E147"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дақылдарының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зығыр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бидай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сұлы</w:t>
      </w:r>
      <w:proofErr w:type="spellEnd"/>
      <w:r w:rsidRPr="00407A6D">
        <w:rPr>
          <w:rFonts w:ascii="Times New Roman" w:hAnsi="Times New Roman" w:cs="Times New Roman"/>
          <w:sz w:val="28"/>
          <w:szCs w:val="28"/>
        </w:rPr>
        <w:t xml:space="preserve">, рапс, </w:t>
      </w:r>
      <w:proofErr w:type="spellStart"/>
      <w:r w:rsidRPr="00407A6D">
        <w:rPr>
          <w:rFonts w:ascii="Times New Roman" w:hAnsi="Times New Roman" w:cs="Times New Roman"/>
          <w:sz w:val="28"/>
          <w:szCs w:val="28"/>
        </w:rPr>
        <w:t>күнбағыс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ассортиментін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ұлғайту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шығымдылықты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субсидиялар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гранттар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фермерлердің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кооперациясын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өсімдік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әртараптандыру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7EA924D3"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Даму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моноқалаларда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зәкірлік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ШОБ </w:t>
      </w:r>
      <w:proofErr w:type="spellStart"/>
      <w:r w:rsidRPr="00407A6D">
        <w:rPr>
          <w:rFonts w:ascii="Times New Roman" w:hAnsi="Times New Roman" w:cs="Times New Roman"/>
          <w:sz w:val="28"/>
          <w:szCs w:val="28"/>
        </w:rPr>
        <w:t>субъектілерін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055A5A"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39F6B028"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машиналары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автокөліктерге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жинақтаушы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бөлшектер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қосалқы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бөлшектер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ерекше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көңіл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бөлінетін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47D0D1F6"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Курорттық</w:t>
      </w:r>
      <w:proofErr w:type="spellEnd"/>
      <w:r w:rsidRPr="00407A6D">
        <w:rPr>
          <w:rFonts w:ascii="Times New Roman" w:hAnsi="Times New Roman" w:cs="Times New Roman"/>
          <w:sz w:val="28"/>
          <w:szCs w:val="28"/>
        </w:rPr>
        <w:t xml:space="preserve"> </w:t>
      </w:r>
      <w:proofErr w:type="spellStart"/>
      <w:r w:rsidR="00315843"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Щучинско-Бурабай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Зеренді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Имантау-Шалқар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жалғасады</w:t>
      </w:r>
      <w:proofErr w:type="spellEnd"/>
      <w:r w:rsidRPr="00407A6D">
        <w:rPr>
          <w:rFonts w:ascii="Times New Roman" w:hAnsi="Times New Roman" w:cs="Times New Roman"/>
          <w:sz w:val="28"/>
          <w:szCs w:val="28"/>
        </w:rPr>
        <w:t>.</w:t>
      </w:r>
    </w:p>
    <w:p w14:paraId="3113A5A2" w14:textId="77777777" w:rsidR="00B53209" w:rsidRPr="00407A6D" w:rsidRDefault="00315843"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Өңірлерді</w:t>
      </w:r>
      <w:r w:rsidR="0097081A" w:rsidRPr="00407A6D">
        <w:rPr>
          <w:rFonts w:ascii="Times New Roman" w:hAnsi="Times New Roman" w:cs="Times New Roman"/>
          <w:sz w:val="28"/>
          <w:szCs w:val="28"/>
        </w:rPr>
        <w:t>ң</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перспективалық</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экономикалық</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мамандануы</w:t>
      </w:r>
      <w:proofErr w:type="spellEnd"/>
      <w:r w:rsidR="0097081A" w:rsidRPr="00407A6D">
        <w:rPr>
          <w:rFonts w:ascii="Times New Roman" w:hAnsi="Times New Roman" w:cs="Times New Roman"/>
          <w:sz w:val="28"/>
          <w:szCs w:val="28"/>
        </w:rPr>
        <w:t>:</w:t>
      </w:r>
    </w:p>
    <w:p w14:paraId="59C5F478" w14:textId="77777777" w:rsidR="00B53209" w:rsidRPr="00407A6D" w:rsidRDefault="0097081A"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Ақмола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w:t>
      </w:r>
      <w:proofErr w:type="spellEnd"/>
    </w:p>
    <w:p w14:paraId="1A40776A" w14:textId="77777777" w:rsidR="00B53209" w:rsidRPr="00407A6D" w:rsidRDefault="0097081A"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Мамандығы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ауылшаруашылық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азық-түлік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өндірісі</w:t>
      </w:r>
      <w:proofErr w:type="spellEnd"/>
      <w:r w:rsidRPr="00407A6D">
        <w:rPr>
          <w:rFonts w:ascii="Times New Roman" w:hAnsi="Times New Roman" w:cs="Times New Roman"/>
          <w:sz w:val="28"/>
          <w:szCs w:val="28"/>
        </w:rPr>
        <w:t xml:space="preserve">, химия </w:t>
      </w:r>
      <w:proofErr w:type="spellStart"/>
      <w:r w:rsidRPr="00407A6D">
        <w:rPr>
          <w:rFonts w:ascii="Times New Roman" w:hAnsi="Times New Roman" w:cs="Times New Roman"/>
          <w:sz w:val="28"/>
          <w:szCs w:val="28"/>
        </w:rPr>
        <w:t>өнеркәсібі</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дәнді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дақылдар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өсіру</w:t>
      </w:r>
      <w:proofErr w:type="spellEnd"/>
      <w:r w:rsidRPr="00407A6D">
        <w:rPr>
          <w:rFonts w:ascii="Times New Roman" w:hAnsi="Times New Roman" w:cs="Times New Roman"/>
          <w:sz w:val="28"/>
          <w:szCs w:val="28"/>
        </w:rPr>
        <w:t xml:space="preserve"> мен мал </w:t>
      </w:r>
      <w:proofErr w:type="spellStart"/>
      <w:r w:rsidRPr="00407A6D">
        <w:rPr>
          <w:rFonts w:ascii="Times New Roman" w:hAnsi="Times New Roman" w:cs="Times New Roman"/>
          <w:sz w:val="28"/>
          <w:szCs w:val="28"/>
        </w:rPr>
        <w:t>шаруашылығына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3631CC7D" w14:textId="77777777" w:rsidR="007911E0" w:rsidRPr="00407A6D" w:rsidRDefault="0097081A"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Қостанай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w:t>
      </w:r>
      <w:proofErr w:type="spellEnd"/>
    </w:p>
    <w:p w14:paraId="2F7EACFB" w14:textId="77777777" w:rsidR="00B53209" w:rsidRPr="00407A6D" w:rsidRDefault="0097081A"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ауылшаруашылық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бағыты</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Экономиканың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өнеркәсіп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рудасын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асбест </w:t>
      </w:r>
      <w:proofErr w:type="spellStart"/>
      <w:r w:rsidRPr="00407A6D">
        <w:rPr>
          <w:rFonts w:ascii="Times New Roman" w:hAnsi="Times New Roman" w:cs="Times New Roman"/>
          <w:sz w:val="28"/>
          <w:szCs w:val="28"/>
        </w:rPr>
        <w:t>өндірудің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бар, </w:t>
      </w:r>
      <w:proofErr w:type="spellStart"/>
      <w:r w:rsidRPr="00407A6D">
        <w:rPr>
          <w:rFonts w:ascii="Times New Roman" w:hAnsi="Times New Roman" w:cs="Times New Roman"/>
          <w:sz w:val="28"/>
          <w:szCs w:val="28"/>
        </w:rPr>
        <w:t>өнеркәсіптің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салалары</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тамақ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бидай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сүт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береді</w:t>
      </w:r>
      <w:proofErr w:type="spellEnd"/>
      <w:r w:rsidRPr="00407A6D">
        <w:rPr>
          <w:rFonts w:ascii="Times New Roman" w:hAnsi="Times New Roman" w:cs="Times New Roman"/>
          <w:sz w:val="28"/>
          <w:szCs w:val="28"/>
        </w:rPr>
        <w:t>.</w:t>
      </w:r>
    </w:p>
    <w:p w14:paraId="29BEDD4C" w14:textId="77777777" w:rsidR="00B53209" w:rsidRPr="00407A6D" w:rsidRDefault="0097081A"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Солтүстік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облысы</w:t>
      </w:r>
      <w:proofErr w:type="spellEnd"/>
    </w:p>
    <w:p w14:paraId="1A3C645C" w14:textId="77777777" w:rsidR="00B53209" w:rsidRPr="00407A6D" w:rsidRDefault="0097081A"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Облыс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аграрлық-өнеркәсіптік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сипатта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Болашақта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өсімдік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шаруашылығын</w:t>
      </w:r>
      <w:proofErr w:type="spellEnd"/>
      <w:r w:rsidRPr="00407A6D">
        <w:rPr>
          <w:rFonts w:ascii="Times New Roman" w:hAnsi="Times New Roman" w:cs="Times New Roman"/>
          <w:sz w:val="28"/>
          <w:szCs w:val="28"/>
        </w:rPr>
        <w:t xml:space="preserve">, мал </w:t>
      </w:r>
      <w:proofErr w:type="spellStart"/>
      <w:r w:rsidRPr="00407A6D">
        <w:rPr>
          <w:rFonts w:ascii="Times New Roman" w:hAnsi="Times New Roman" w:cs="Times New Roman"/>
          <w:sz w:val="28"/>
          <w:szCs w:val="28"/>
        </w:rPr>
        <w:t>шаруашылығын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азық-түлік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әртараптандыруға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негізделеді</w:t>
      </w:r>
      <w:proofErr w:type="spellEnd"/>
      <w:r w:rsidRPr="00407A6D">
        <w:rPr>
          <w:rFonts w:ascii="Times New Roman" w:hAnsi="Times New Roman" w:cs="Times New Roman"/>
          <w:sz w:val="28"/>
          <w:szCs w:val="28"/>
        </w:rPr>
        <w:t>.</w:t>
      </w:r>
    </w:p>
    <w:p w14:paraId="19E2D64C"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дамиды</w:t>
      </w:r>
      <w:proofErr w:type="spellEnd"/>
      <w:r w:rsidRPr="00407A6D">
        <w:rPr>
          <w:rFonts w:ascii="Times New Roman" w:hAnsi="Times New Roman" w:cs="Times New Roman"/>
          <w:sz w:val="28"/>
          <w:szCs w:val="28"/>
        </w:rPr>
        <w:t>:</w:t>
      </w:r>
    </w:p>
    <w:p w14:paraId="2E43CFEB"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1.</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Қосымша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көшу</w:t>
      </w:r>
      <w:r w:rsidR="00B53209" w:rsidRPr="00407A6D">
        <w:rPr>
          <w:rFonts w:ascii="Times New Roman" w:hAnsi="Times New Roman" w:cs="Times New Roman"/>
          <w:sz w:val="28"/>
          <w:szCs w:val="28"/>
        </w:rPr>
        <w:t>өндіруші</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өнеркәсіптегі</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шығындар</w:t>
      </w:r>
      <w:proofErr w:type="spellEnd"/>
      <w:r w:rsidR="00B53209" w:rsidRPr="00407A6D">
        <w:rPr>
          <w:rFonts w:ascii="Times New Roman" w:hAnsi="Times New Roman" w:cs="Times New Roman"/>
          <w:sz w:val="28"/>
          <w:szCs w:val="28"/>
        </w:rPr>
        <w:t>;</w:t>
      </w:r>
    </w:p>
    <w:p w14:paraId="7A8C2796"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2.</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өндірістің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кезеңдерін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металдарды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терең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 xml:space="preserve">, химия </w:t>
      </w:r>
      <w:proofErr w:type="spellStart"/>
      <w:r w:rsidRPr="00407A6D">
        <w:rPr>
          <w:rFonts w:ascii="Times New Roman" w:hAnsi="Times New Roman" w:cs="Times New Roman"/>
          <w:sz w:val="28"/>
          <w:szCs w:val="28"/>
        </w:rPr>
        <w:t>өнеркәсібі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ағаш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жеңіл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тамақ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өнеркәсібі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w:t>
      </w:r>
      <w:r w:rsidR="00B53209" w:rsidRPr="00407A6D">
        <w:rPr>
          <w:rFonts w:ascii="Times New Roman" w:hAnsi="Times New Roman" w:cs="Times New Roman"/>
          <w:sz w:val="28"/>
          <w:szCs w:val="28"/>
        </w:rPr>
        <w:t>материалдар</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мұнай</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өңдеу</w:t>
      </w:r>
      <w:proofErr w:type="spellEnd"/>
      <w:r w:rsidR="00B53209" w:rsidRPr="00407A6D">
        <w:rPr>
          <w:rFonts w:ascii="Times New Roman" w:hAnsi="Times New Roman" w:cs="Times New Roman"/>
          <w:sz w:val="28"/>
          <w:szCs w:val="28"/>
        </w:rPr>
        <w:t>;</w:t>
      </w:r>
    </w:p>
    <w:p w14:paraId="6DD78EB0" w14:textId="77777777" w:rsidR="00B53209" w:rsidRPr="00407A6D" w:rsidRDefault="00300D6E" w:rsidP="00B53209">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3.</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Моноқалалардың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әртараптандыру</w:t>
      </w:r>
      <w:r w:rsidR="00B53209" w:rsidRPr="00407A6D">
        <w:rPr>
          <w:rFonts w:ascii="Times New Roman" w:hAnsi="Times New Roman" w:cs="Times New Roman"/>
          <w:sz w:val="28"/>
          <w:szCs w:val="28"/>
        </w:rPr>
        <w:t>даму</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әлеуетін</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қамтамасыз</w:t>
      </w:r>
      <w:proofErr w:type="spellEnd"/>
      <w:r w:rsidR="00B53209" w:rsidRPr="00407A6D">
        <w:rPr>
          <w:rFonts w:ascii="Times New Roman" w:hAnsi="Times New Roman" w:cs="Times New Roman"/>
          <w:sz w:val="28"/>
          <w:szCs w:val="28"/>
        </w:rPr>
        <w:t xml:space="preserve"> </w:t>
      </w:r>
      <w:proofErr w:type="spellStart"/>
      <w:r w:rsidR="00B53209" w:rsidRPr="00407A6D">
        <w:rPr>
          <w:rFonts w:ascii="Times New Roman" w:hAnsi="Times New Roman" w:cs="Times New Roman"/>
          <w:sz w:val="28"/>
          <w:szCs w:val="28"/>
        </w:rPr>
        <w:t>ету</w:t>
      </w:r>
      <w:proofErr w:type="spellEnd"/>
      <w:r w:rsidR="00B53209" w:rsidRPr="00407A6D">
        <w:rPr>
          <w:rFonts w:ascii="Times New Roman" w:hAnsi="Times New Roman" w:cs="Times New Roman"/>
          <w:sz w:val="28"/>
          <w:szCs w:val="28"/>
        </w:rPr>
        <w:t>;</w:t>
      </w:r>
    </w:p>
    <w:p w14:paraId="0189F70B"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4.</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Туристік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24D71346"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Осы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аясында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базалық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w:t>
      </w:r>
      <w:proofErr w:type="spellEnd"/>
      <w:r w:rsidRPr="00407A6D">
        <w:rPr>
          <w:rFonts w:ascii="Times New Roman" w:hAnsi="Times New Roman" w:cs="Times New Roman"/>
          <w:sz w:val="28"/>
          <w:szCs w:val="28"/>
        </w:rPr>
        <w:t xml:space="preserve">, металл </w:t>
      </w:r>
      <w:proofErr w:type="spellStart"/>
      <w:r w:rsidRPr="00407A6D">
        <w:rPr>
          <w:rFonts w:ascii="Times New Roman" w:hAnsi="Times New Roman" w:cs="Times New Roman"/>
          <w:sz w:val="28"/>
          <w:szCs w:val="28"/>
        </w:rPr>
        <w:t>рудалары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түсті</w:t>
      </w:r>
      <w:proofErr w:type="spellEnd"/>
      <w:r w:rsidRPr="00407A6D">
        <w:rPr>
          <w:rFonts w:ascii="Times New Roman" w:hAnsi="Times New Roman" w:cs="Times New Roman"/>
          <w:sz w:val="28"/>
          <w:szCs w:val="28"/>
        </w:rPr>
        <w:t xml:space="preserve"> металлургия) </w:t>
      </w:r>
      <w:proofErr w:type="spellStart"/>
      <w:r w:rsidRPr="00407A6D">
        <w:rPr>
          <w:rFonts w:ascii="Times New Roman" w:hAnsi="Times New Roman" w:cs="Times New Roman"/>
          <w:sz w:val="28"/>
          <w:szCs w:val="28"/>
        </w:rPr>
        <w:t>негізделген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өнеркәсіп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көмір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химиясы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металдарды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терең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өңдеу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сатыларын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кәсіпкерліктің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айналасындағы</w:t>
      </w:r>
      <w:proofErr w:type="spellEnd"/>
      <w:r w:rsidRPr="00407A6D">
        <w:rPr>
          <w:rFonts w:ascii="Times New Roman" w:hAnsi="Times New Roman" w:cs="Times New Roman"/>
          <w:sz w:val="28"/>
          <w:szCs w:val="28"/>
        </w:rPr>
        <w:t xml:space="preserve"> бизнес </w:t>
      </w:r>
      <w:proofErr w:type="spellStart"/>
      <w:r w:rsidRPr="00407A6D">
        <w:rPr>
          <w:rFonts w:ascii="Times New Roman" w:hAnsi="Times New Roman" w:cs="Times New Roman"/>
          <w:sz w:val="28"/>
          <w:szCs w:val="28"/>
        </w:rPr>
        <w:t>белдеуін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арнайы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116514" w:rsidRPr="00407A6D">
        <w:rPr>
          <w:rFonts w:ascii="Times New Roman" w:hAnsi="Times New Roman" w:cs="Times New Roman"/>
          <w:sz w:val="28"/>
          <w:szCs w:val="28"/>
        </w:rPr>
        <w:t>өңір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6A0B39B2"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Моноқалаларда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зәкірлік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ШОБ </w:t>
      </w:r>
      <w:proofErr w:type="spellStart"/>
      <w:r w:rsidRPr="00407A6D">
        <w:rPr>
          <w:rFonts w:ascii="Times New Roman" w:hAnsi="Times New Roman" w:cs="Times New Roman"/>
          <w:sz w:val="28"/>
          <w:szCs w:val="28"/>
        </w:rPr>
        <w:t>субъектілерін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индустриялық</w:t>
      </w:r>
      <w:proofErr w:type="spellEnd"/>
      <w:r w:rsidRPr="00407A6D">
        <w:rPr>
          <w:rFonts w:ascii="Times New Roman" w:hAnsi="Times New Roman" w:cs="Times New Roman"/>
          <w:sz w:val="28"/>
          <w:szCs w:val="28"/>
        </w:rPr>
        <w:t xml:space="preserve"> </w:t>
      </w:r>
      <w:proofErr w:type="spellStart"/>
      <w:r w:rsidR="00055A5A"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жоспарлануда</w:t>
      </w:r>
      <w:proofErr w:type="spellEnd"/>
      <w:r w:rsidRPr="00407A6D">
        <w:rPr>
          <w:rFonts w:ascii="Times New Roman" w:hAnsi="Times New Roman" w:cs="Times New Roman"/>
          <w:sz w:val="28"/>
          <w:szCs w:val="28"/>
        </w:rPr>
        <w:t>.</w:t>
      </w:r>
    </w:p>
    <w:p w14:paraId="4BB16221"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Катонқарағай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курорттық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аймағын</w:t>
      </w:r>
      <w:proofErr w:type="spellEnd"/>
      <w:r w:rsidRPr="00407A6D">
        <w:rPr>
          <w:rFonts w:ascii="Times New Roman" w:hAnsi="Times New Roman" w:cs="Times New Roman"/>
          <w:sz w:val="28"/>
          <w:szCs w:val="28"/>
        </w:rPr>
        <w:t xml:space="preserve">, Зайсан </w:t>
      </w:r>
      <w:proofErr w:type="spellStart"/>
      <w:r w:rsidRPr="00407A6D">
        <w:rPr>
          <w:rFonts w:ascii="Times New Roman" w:hAnsi="Times New Roman" w:cs="Times New Roman"/>
          <w:sz w:val="28"/>
          <w:szCs w:val="28"/>
        </w:rPr>
        <w:t>көлін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мақсатты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аэровокзалдар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әуежайлар</w:t>
      </w:r>
      <w:proofErr w:type="spellEnd"/>
      <w:r w:rsidRPr="00407A6D">
        <w:rPr>
          <w:rFonts w:ascii="Times New Roman" w:hAnsi="Times New Roman" w:cs="Times New Roman"/>
          <w:sz w:val="28"/>
          <w:szCs w:val="28"/>
        </w:rPr>
        <w:t xml:space="preserve"> салу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әуе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6F0E62E7" w14:textId="77777777" w:rsidR="007911E0" w:rsidRPr="00407A6D"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Тұтастай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Орталық-Шығыс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w:t>
      </w:r>
      <w:proofErr w:type="spellEnd"/>
      <w:r w:rsidRPr="00407A6D">
        <w:rPr>
          <w:rFonts w:ascii="Times New Roman" w:hAnsi="Times New Roman" w:cs="Times New Roman"/>
          <w:sz w:val="28"/>
          <w:szCs w:val="28"/>
        </w:rPr>
        <w:t xml:space="preserve"> </w:t>
      </w:r>
      <w:proofErr w:type="spellStart"/>
      <w:r w:rsidR="00CA683E" w:rsidRPr="00407A6D">
        <w:rPr>
          <w:rFonts w:ascii="Times New Roman" w:hAnsi="Times New Roman" w:cs="Times New Roman"/>
          <w:sz w:val="28"/>
          <w:szCs w:val="28"/>
        </w:rPr>
        <w:t>өңірлері</w:t>
      </w:r>
      <w:r w:rsidRPr="00407A6D">
        <w:rPr>
          <w:rFonts w:ascii="Times New Roman" w:hAnsi="Times New Roman" w:cs="Times New Roman"/>
          <w:sz w:val="28"/>
          <w:szCs w:val="28"/>
        </w:rPr>
        <w:t>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мамандануының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перспективалық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мыналар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15F52CBC" w14:textId="77777777" w:rsidR="007911E0" w:rsidRPr="00407A6D"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Абай </w:t>
      </w:r>
      <w:proofErr w:type="spellStart"/>
      <w:r w:rsidRPr="00407A6D">
        <w:rPr>
          <w:rFonts w:ascii="Times New Roman" w:hAnsi="Times New Roman" w:cs="Times New Roman"/>
          <w:sz w:val="28"/>
          <w:szCs w:val="28"/>
        </w:rPr>
        <w:t>ауданы</w:t>
      </w:r>
      <w:proofErr w:type="spellEnd"/>
    </w:p>
    <w:p w14:paraId="79C1E2AA" w14:textId="77777777" w:rsidR="007911E0" w:rsidRPr="00407A6D" w:rsidRDefault="00055A5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lastRenderedPageBreak/>
        <w:t>Өңірдің</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экономикасы</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өнеркәсіптік</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және</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ауылшаруашылық</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сипатқа</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ие</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Өңір</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үшін</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экономикалық</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мамандандырудың</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перспективалы</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бағыттары</w:t>
      </w:r>
      <w:proofErr w:type="spellEnd"/>
      <w:r w:rsidR="0097081A" w:rsidRPr="00407A6D">
        <w:rPr>
          <w:rFonts w:ascii="Times New Roman" w:hAnsi="Times New Roman" w:cs="Times New Roman"/>
          <w:sz w:val="28"/>
          <w:szCs w:val="28"/>
        </w:rPr>
        <w:t xml:space="preserve"> металлургия, машина </w:t>
      </w:r>
      <w:proofErr w:type="spellStart"/>
      <w:r w:rsidR="0097081A" w:rsidRPr="00407A6D">
        <w:rPr>
          <w:rFonts w:ascii="Times New Roman" w:hAnsi="Times New Roman" w:cs="Times New Roman"/>
          <w:sz w:val="28"/>
          <w:szCs w:val="28"/>
        </w:rPr>
        <w:t>жасау</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жеңіл</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өнеркәсіп</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тамақ</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өндірісі</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және</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ауыл</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шаруашылығы</w:t>
      </w:r>
      <w:proofErr w:type="spellEnd"/>
      <w:r w:rsidR="0097081A" w:rsidRPr="00407A6D">
        <w:rPr>
          <w:rFonts w:ascii="Times New Roman" w:hAnsi="Times New Roman" w:cs="Times New Roman"/>
          <w:sz w:val="28"/>
          <w:szCs w:val="28"/>
        </w:rPr>
        <w:t xml:space="preserve"> </w:t>
      </w:r>
      <w:proofErr w:type="spellStart"/>
      <w:r w:rsidR="0097081A" w:rsidRPr="00407A6D">
        <w:rPr>
          <w:rFonts w:ascii="Times New Roman" w:hAnsi="Times New Roman" w:cs="Times New Roman"/>
          <w:sz w:val="28"/>
          <w:szCs w:val="28"/>
        </w:rPr>
        <w:t>болады</w:t>
      </w:r>
      <w:proofErr w:type="spellEnd"/>
      <w:r w:rsidR="0097081A" w:rsidRPr="00407A6D">
        <w:rPr>
          <w:rFonts w:ascii="Times New Roman" w:hAnsi="Times New Roman" w:cs="Times New Roman"/>
          <w:sz w:val="28"/>
          <w:szCs w:val="28"/>
        </w:rPr>
        <w:t>.</w:t>
      </w:r>
    </w:p>
    <w:p w14:paraId="1E2180B5"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Шығыс</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Қазақстан</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0653576E"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Облыс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болып</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табылады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Перспективалы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мамандықтар</w:t>
      </w:r>
      <w:proofErr w:type="spellEnd"/>
      <w:r w:rsidRPr="001F3A23">
        <w:rPr>
          <w:rFonts w:ascii="Times New Roman" w:hAnsi="Times New Roman" w:cs="Times New Roman"/>
          <w:sz w:val="28"/>
          <w:szCs w:val="28"/>
        </w:rPr>
        <w:t xml:space="preserve"> металлургия, машина </w:t>
      </w:r>
      <w:proofErr w:type="spellStart"/>
      <w:r w:rsidRPr="001F3A23">
        <w:rPr>
          <w:rFonts w:ascii="Times New Roman" w:hAnsi="Times New Roman" w:cs="Times New Roman"/>
          <w:sz w:val="28"/>
          <w:szCs w:val="28"/>
        </w:rPr>
        <w:t>жасау</w:t>
      </w:r>
      <w:proofErr w:type="spellEnd"/>
      <w:r w:rsidRPr="001F3A23">
        <w:rPr>
          <w:rFonts w:ascii="Times New Roman" w:hAnsi="Times New Roman" w:cs="Times New Roman"/>
          <w:sz w:val="28"/>
          <w:szCs w:val="28"/>
        </w:rPr>
        <w:t xml:space="preserve">, химия </w:t>
      </w:r>
      <w:proofErr w:type="spellStart"/>
      <w:r w:rsidRPr="001F3A23">
        <w:rPr>
          <w:rFonts w:ascii="Times New Roman" w:hAnsi="Times New Roman" w:cs="Times New Roman"/>
          <w:sz w:val="28"/>
          <w:szCs w:val="28"/>
        </w:rPr>
        <w:t>өнеркәсібі</w:t>
      </w:r>
      <w:proofErr w:type="spellEnd"/>
      <w:r w:rsidRPr="001F3A23">
        <w:rPr>
          <w:rFonts w:ascii="Times New Roman" w:hAnsi="Times New Roman" w:cs="Times New Roman"/>
          <w:sz w:val="28"/>
          <w:szCs w:val="28"/>
        </w:rPr>
        <w:t xml:space="preserve">, мал </w:t>
      </w:r>
      <w:proofErr w:type="spellStart"/>
      <w:r w:rsidRPr="001F3A23">
        <w:rPr>
          <w:rFonts w:ascii="Times New Roman" w:hAnsi="Times New Roman" w:cs="Times New Roman"/>
          <w:sz w:val="28"/>
          <w:szCs w:val="28"/>
        </w:rPr>
        <w:t>шаруашылығы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өсімдік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тамақ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өнімдерін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болады</w:t>
      </w:r>
      <w:proofErr w:type="spellEnd"/>
      <w:r w:rsidRPr="001F3A23">
        <w:rPr>
          <w:rFonts w:ascii="Times New Roman" w:hAnsi="Times New Roman" w:cs="Times New Roman"/>
          <w:sz w:val="28"/>
          <w:szCs w:val="28"/>
        </w:rPr>
        <w:t>.</w:t>
      </w:r>
    </w:p>
    <w:p w14:paraId="464DC8DD"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Қарағанды</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311F9F14"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Облыс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болып</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табылады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Перспективалы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мамандандыру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көмір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металл </w:t>
      </w:r>
      <w:proofErr w:type="spellStart"/>
      <w:r w:rsidRPr="001F3A23">
        <w:rPr>
          <w:rFonts w:ascii="Times New Roman" w:hAnsi="Times New Roman" w:cs="Times New Roman"/>
          <w:sz w:val="28"/>
          <w:szCs w:val="28"/>
        </w:rPr>
        <w:t>рудаларын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w:t>
      </w:r>
      <w:proofErr w:type="spellEnd"/>
      <w:r w:rsidRPr="001F3A23">
        <w:rPr>
          <w:rFonts w:ascii="Times New Roman" w:hAnsi="Times New Roman" w:cs="Times New Roman"/>
          <w:sz w:val="28"/>
          <w:szCs w:val="28"/>
        </w:rPr>
        <w:t xml:space="preserve">, металлургия, химия </w:t>
      </w:r>
      <w:proofErr w:type="spellStart"/>
      <w:r w:rsidRPr="001F3A23">
        <w:rPr>
          <w:rFonts w:ascii="Times New Roman" w:hAnsi="Times New Roman" w:cs="Times New Roman"/>
          <w:sz w:val="28"/>
          <w:szCs w:val="28"/>
        </w:rPr>
        <w:t>өнеркәсібі</w:t>
      </w:r>
      <w:proofErr w:type="spellEnd"/>
      <w:r w:rsidRPr="001F3A23">
        <w:rPr>
          <w:rFonts w:ascii="Times New Roman" w:hAnsi="Times New Roman" w:cs="Times New Roman"/>
          <w:sz w:val="28"/>
          <w:szCs w:val="28"/>
        </w:rPr>
        <w:t xml:space="preserve">, машина </w:t>
      </w:r>
      <w:proofErr w:type="spellStart"/>
      <w:r w:rsidRPr="001F3A23">
        <w:rPr>
          <w:rFonts w:ascii="Times New Roman" w:hAnsi="Times New Roman" w:cs="Times New Roman"/>
          <w:sz w:val="28"/>
          <w:szCs w:val="28"/>
        </w:rPr>
        <w:t>жасау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салаларына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негізделетін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болады</w:t>
      </w:r>
      <w:proofErr w:type="spellEnd"/>
      <w:r w:rsidRPr="001F3A23">
        <w:rPr>
          <w:rFonts w:ascii="Times New Roman" w:hAnsi="Times New Roman" w:cs="Times New Roman"/>
          <w:sz w:val="28"/>
          <w:szCs w:val="28"/>
        </w:rPr>
        <w:t xml:space="preserve">. Фармацевтика </w:t>
      </w:r>
      <w:proofErr w:type="spellStart"/>
      <w:r w:rsidRPr="001F3A23">
        <w:rPr>
          <w:rFonts w:ascii="Times New Roman" w:hAnsi="Times New Roman" w:cs="Times New Roman"/>
          <w:sz w:val="28"/>
          <w:szCs w:val="28"/>
        </w:rPr>
        <w:t>өнеркәсібі</w:t>
      </w:r>
      <w:proofErr w:type="spellEnd"/>
      <w:r w:rsidRPr="001F3A23">
        <w:rPr>
          <w:rFonts w:ascii="Times New Roman" w:hAnsi="Times New Roman" w:cs="Times New Roman"/>
          <w:sz w:val="28"/>
          <w:szCs w:val="28"/>
        </w:rPr>
        <w:t xml:space="preserve"> мен </w:t>
      </w:r>
      <w:proofErr w:type="spellStart"/>
      <w:r w:rsidRPr="001F3A23">
        <w:rPr>
          <w:rFonts w:ascii="Times New Roman" w:hAnsi="Times New Roman" w:cs="Times New Roman"/>
          <w:sz w:val="28"/>
          <w:szCs w:val="28"/>
        </w:rPr>
        <w:t>құрылыс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материалдарының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өндірісі</w:t>
      </w:r>
      <w:proofErr w:type="spellEnd"/>
      <w:r w:rsidRPr="001F3A23">
        <w:rPr>
          <w:rFonts w:ascii="Times New Roman" w:hAnsi="Times New Roman" w:cs="Times New Roman"/>
          <w:sz w:val="28"/>
          <w:szCs w:val="28"/>
        </w:rPr>
        <w:t xml:space="preserve"> де </w:t>
      </w:r>
      <w:proofErr w:type="spellStart"/>
      <w:r w:rsidRPr="001F3A23">
        <w:rPr>
          <w:rFonts w:ascii="Times New Roman" w:hAnsi="Times New Roman" w:cs="Times New Roman"/>
          <w:sz w:val="28"/>
          <w:szCs w:val="28"/>
        </w:rPr>
        <w:t>дамиды</w:t>
      </w:r>
      <w:proofErr w:type="spellEnd"/>
      <w:r w:rsidRPr="001F3A23">
        <w:rPr>
          <w:rFonts w:ascii="Times New Roman" w:hAnsi="Times New Roman" w:cs="Times New Roman"/>
          <w:sz w:val="28"/>
          <w:szCs w:val="28"/>
        </w:rPr>
        <w:t>.</w:t>
      </w:r>
    </w:p>
    <w:p w14:paraId="25267F1C"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1F3A23">
        <w:rPr>
          <w:rFonts w:ascii="Times New Roman" w:hAnsi="Times New Roman" w:cs="Times New Roman"/>
          <w:bCs/>
          <w:sz w:val="28"/>
          <w:szCs w:val="28"/>
        </w:rPr>
        <w:t>Ұлытау</w:t>
      </w:r>
      <w:proofErr w:type="spellEnd"/>
      <w:r w:rsidRPr="001F3A23">
        <w:rPr>
          <w:rFonts w:ascii="Times New Roman" w:hAnsi="Times New Roman" w:cs="Times New Roman"/>
          <w:bCs/>
          <w:sz w:val="28"/>
          <w:szCs w:val="28"/>
        </w:rPr>
        <w:t xml:space="preserve"> </w:t>
      </w:r>
      <w:proofErr w:type="spellStart"/>
      <w:r w:rsidRPr="001F3A23">
        <w:rPr>
          <w:rFonts w:ascii="Times New Roman" w:hAnsi="Times New Roman" w:cs="Times New Roman"/>
          <w:bCs/>
          <w:sz w:val="28"/>
          <w:szCs w:val="28"/>
        </w:rPr>
        <w:t>облысы</w:t>
      </w:r>
      <w:proofErr w:type="spellEnd"/>
    </w:p>
    <w:p w14:paraId="50E71B87"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Облыс</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ауылшаруашылық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болып</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табылады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Перспективалы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мамандандыру</w:t>
      </w:r>
      <w:proofErr w:type="spellEnd"/>
      <w:r w:rsidRPr="001F3A23">
        <w:rPr>
          <w:rFonts w:ascii="Times New Roman" w:hAnsi="Times New Roman" w:cs="Times New Roman"/>
          <w:sz w:val="28"/>
          <w:szCs w:val="28"/>
        </w:rPr>
        <w:t xml:space="preserve"> металл </w:t>
      </w:r>
      <w:proofErr w:type="spellStart"/>
      <w:r w:rsidRPr="001F3A23">
        <w:rPr>
          <w:rFonts w:ascii="Times New Roman" w:hAnsi="Times New Roman" w:cs="Times New Roman"/>
          <w:sz w:val="28"/>
          <w:szCs w:val="28"/>
        </w:rPr>
        <w:t>кендерін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өндіруге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металлургияға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ауыл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шаруашылығына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агроөнеркәсіп</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кешеніне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негізделетін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болады</w:t>
      </w:r>
      <w:proofErr w:type="spellEnd"/>
      <w:r w:rsidRPr="001F3A23">
        <w:rPr>
          <w:rFonts w:ascii="Times New Roman" w:hAnsi="Times New Roman" w:cs="Times New Roman"/>
          <w:sz w:val="28"/>
          <w:szCs w:val="28"/>
        </w:rPr>
        <w:t>.</w:t>
      </w:r>
    </w:p>
    <w:p w14:paraId="4D17F963" w14:textId="77777777" w:rsidR="007911E0" w:rsidRPr="001F3A23"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Павлодар </w:t>
      </w:r>
      <w:proofErr w:type="spellStart"/>
      <w:r w:rsidRPr="001F3A23">
        <w:rPr>
          <w:rFonts w:ascii="Times New Roman" w:hAnsi="Times New Roman" w:cs="Times New Roman"/>
          <w:bCs/>
          <w:sz w:val="28"/>
          <w:szCs w:val="28"/>
        </w:rPr>
        <w:t>облысы</w:t>
      </w:r>
      <w:proofErr w:type="spellEnd"/>
    </w:p>
    <w:p w14:paraId="2BC721A9" w14:textId="77777777" w:rsidR="007911E0" w:rsidRPr="00407A6D" w:rsidRDefault="0097081A"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1F3A23">
        <w:rPr>
          <w:rFonts w:ascii="Times New Roman" w:hAnsi="Times New Roman" w:cs="Times New Roman"/>
          <w:sz w:val="28"/>
          <w:szCs w:val="28"/>
        </w:rPr>
        <w:t xml:space="preserve">Павлодар </w:t>
      </w:r>
      <w:proofErr w:type="spellStart"/>
      <w:r w:rsidRPr="001F3A23">
        <w:rPr>
          <w:rFonts w:ascii="Times New Roman" w:hAnsi="Times New Roman" w:cs="Times New Roman"/>
          <w:sz w:val="28"/>
          <w:szCs w:val="28"/>
        </w:rPr>
        <w:t>облысы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өнеркәсіптік-аграрлық</w:t>
      </w:r>
      <w:proofErr w:type="spellEnd"/>
      <w:r w:rsidRPr="001F3A23">
        <w:rPr>
          <w:rFonts w:ascii="Times New Roman" w:hAnsi="Times New Roman" w:cs="Times New Roman"/>
          <w:sz w:val="28"/>
          <w:szCs w:val="28"/>
        </w:rPr>
        <w:t xml:space="preserve"> </w:t>
      </w:r>
      <w:proofErr w:type="spellStart"/>
      <w:r w:rsidR="00116514" w:rsidRPr="001F3A23">
        <w:rPr>
          <w:rFonts w:ascii="Times New Roman" w:hAnsi="Times New Roman" w:cs="Times New Roman"/>
          <w:sz w:val="28"/>
          <w:szCs w:val="28"/>
        </w:rPr>
        <w:t>өңір</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Перспективті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мамандандыру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шикізатты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өңдеуді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мұнай</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өңдеуді</w:t>
      </w:r>
      <w:proofErr w:type="spellEnd"/>
      <w:r w:rsidRPr="00407A6D">
        <w:rPr>
          <w:rFonts w:ascii="Times New Roman" w:hAnsi="Times New Roman" w:cs="Times New Roman"/>
          <w:sz w:val="28"/>
          <w:szCs w:val="28"/>
        </w:rPr>
        <w:t xml:space="preserve">, химия </w:t>
      </w:r>
      <w:proofErr w:type="spellStart"/>
      <w:r w:rsidRPr="00407A6D">
        <w:rPr>
          <w:rFonts w:ascii="Times New Roman" w:hAnsi="Times New Roman" w:cs="Times New Roman"/>
          <w:sz w:val="28"/>
          <w:szCs w:val="28"/>
        </w:rPr>
        <w:t>өнеркәсібін</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тереңдетуге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артық</w:t>
      </w:r>
      <w:proofErr w:type="spellEnd"/>
      <w:r w:rsidRPr="00407A6D">
        <w:rPr>
          <w:rFonts w:ascii="Times New Roman" w:hAnsi="Times New Roman" w:cs="Times New Roman"/>
          <w:sz w:val="28"/>
          <w:szCs w:val="28"/>
        </w:rPr>
        <w:t xml:space="preserve"> энергия </w:t>
      </w:r>
      <w:proofErr w:type="spellStart"/>
      <w:r w:rsidRPr="00407A6D">
        <w:rPr>
          <w:rFonts w:ascii="Times New Roman" w:hAnsi="Times New Roman" w:cs="Times New Roman"/>
          <w:sz w:val="28"/>
          <w:szCs w:val="28"/>
        </w:rPr>
        <w:t>қуатын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пайдалануға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негізделеді</w:t>
      </w:r>
      <w:proofErr w:type="spellEnd"/>
      <w:r w:rsidRPr="00407A6D">
        <w:rPr>
          <w:rFonts w:ascii="Times New Roman" w:hAnsi="Times New Roman" w:cs="Times New Roman"/>
          <w:sz w:val="28"/>
          <w:szCs w:val="28"/>
        </w:rPr>
        <w:t>.</w:t>
      </w:r>
    </w:p>
    <w:p w14:paraId="116309F1"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агломерацияларда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назар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аударылады</w:t>
      </w:r>
      <w:proofErr w:type="spellEnd"/>
      <w:r w:rsidRPr="00407A6D">
        <w:rPr>
          <w:rFonts w:ascii="Times New Roman" w:hAnsi="Times New Roman" w:cs="Times New Roman"/>
          <w:sz w:val="28"/>
          <w:szCs w:val="28"/>
        </w:rPr>
        <w:t>:</w:t>
      </w:r>
    </w:p>
    <w:p w14:paraId="1F812936" w14:textId="77777777" w:rsidR="007911E0" w:rsidRPr="00407A6D" w:rsidRDefault="008C6DC0"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1.</w:t>
      </w:r>
      <w:r w:rsidRPr="00407A6D">
        <w:rPr>
          <w:rFonts w:ascii="Times New Roman" w:hAnsi="Times New Roman" w:cs="Times New Roman"/>
          <w:sz w:val="28"/>
          <w:szCs w:val="28"/>
        </w:rPr>
        <w:tab/>
        <w:t>«</w:t>
      </w:r>
      <w:proofErr w:type="spellStart"/>
      <w:r w:rsidRPr="00407A6D">
        <w:rPr>
          <w:rFonts w:ascii="Times New Roman" w:hAnsi="Times New Roman" w:cs="Times New Roman"/>
          <w:sz w:val="28"/>
          <w:szCs w:val="28"/>
        </w:rPr>
        <w:t>Білім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экономикасын</w:t>
      </w:r>
      <w:proofErr w:type="spellEnd"/>
      <w:r w:rsidRPr="00407A6D">
        <w:rPr>
          <w:rFonts w:ascii="Times New Roman" w:hAnsi="Times New Roman" w:cs="Times New Roman"/>
          <w:sz w:val="28"/>
          <w:szCs w:val="28"/>
        </w:rPr>
        <w:t xml:space="preserve">», бизнес </w:t>
      </w:r>
      <w:proofErr w:type="spellStart"/>
      <w:r w:rsidRPr="00407A6D">
        <w:rPr>
          <w:rFonts w:ascii="Times New Roman" w:hAnsi="Times New Roman" w:cs="Times New Roman"/>
          <w:sz w:val="28"/>
          <w:szCs w:val="28"/>
        </w:rPr>
        <w:t>қызметтерін</w:t>
      </w:r>
      <w:proofErr w:type="spellEnd"/>
      <w:r w:rsidRPr="00407A6D">
        <w:rPr>
          <w:rFonts w:ascii="Times New Roman" w:hAnsi="Times New Roman" w:cs="Times New Roman"/>
          <w:sz w:val="28"/>
          <w:szCs w:val="28"/>
        </w:rPr>
        <w:t xml:space="preserve">, IT </w:t>
      </w:r>
      <w:proofErr w:type="spellStart"/>
      <w:r w:rsidRPr="00407A6D">
        <w:rPr>
          <w:rFonts w:ascii="Times New Roman" w:hAnsi="Times New Roman" w:cs="Times New Roman"/>
          <w:sz w:val="28"/>
          <w:szCs w:val="28"/>
        </w:rPr>
        <w:t>секторын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инновациялық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өндірісті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r w:rsidR="007A141F" w:rsidRPr="00407A6D">
        <w:rPr>
          <w:rFonts w:ascii="Times New Roman" w:hAnsi="Times New Roman" w:cs="Times New Roman"/>
          <w:sz w:val="28"/>
          <w:szCs w:val="28"/>
        </w:rPr>
        <w:t>жоғары</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технологиялық</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және</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білімді</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қажет</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ететін</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салаларға</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басымдықпен</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қолдау</w:t>
      </w:r>
      <w:proofErr w:type="spellEnd"/>
      <w:r w:rsidR="007A141F" w:rsidRPr="00407A6D">
        <w:rPr>
          <w:rFonts w:ascii="Times New Roman" w:hAnsi="Times New Roman" w:cs="Times New Roman"/>
          <w:sz w:val="28"/>
          <w:szCs w:val="28"/>
        </w:rPr>
        <w:t xml:space="preserve"> </w:t>
      </w:r>
      <w:proofErr w:type="spellStart"/>
      <w:r w:rsidR="007A141F" w:rsidRPr="00407A6D">
        <w:rPr>
          <w:rFonts w:ascii="Times New Roman" w:hAnsi="Times New Roman" w:cs="Times New Roman"/>
          <w:sz w:val="28"/>
          <w:szCs w:val="28"/>
        </w:rPr>
        <w:t>көрсетумен</w:t>
      </w:r>
      <w:proofErr w:type="spellEnd"/>
      <w:r w:rsidR="007A141F" w:rsidRPr="00407A6D">
        <w:rPr>
          <w:rFonts w:ascii="Times New Roman" w:hAnsi="Times New Roman" w:cs="Times New Roman"/>
          <w:sz w:val="28"/>
          <w:szCs w:val="28"/>
        </w:rPr>
        <w:t>;</w:t>
      </w:r>
    </w:p>
    <w:p w14:paraId="3916BB1C" w14:textId="77777777" w:rsidR="007911E0" w:rsidRPr="00407A6D" w:rsidRDefault="008C6DC0"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2.</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Инновациялық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қаржылық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сауда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логистикалық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ретінде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рөлін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күшейту</w:t>
      </w:r>
      <w:proofErr w:type="spellEnd"/>
      <w:r w:rsidRPr="00407A6D">
        <w:rPr>
          <w:rFonts w:ascii="Times New Roman" w:hAnsi="Times New Roman" w:cs="Times New Roman"/>
          <w:sz w:val="28"/>
          <w:szCs w:val="28"/>
        </w:rPr>
        <w:t>;</w:t>
      </w:r>
      <w:r w:rsidR="007911E0" w:rsidRPr="00407A6D">
        <w:rPr>
          <w:rFonts w:ascii="Times New Roman" w:hAnsi="Times New Roman" w:cs="Times New Roman"/>
          <w:sz w:val="28"/>
          <w:szCs w:val="28"/>
        </w:rPr>
        <w:t xml:space="preserve"> </w:t>
      </w:r>
    </w:p>
    <w:p w14:paraId="3814E761" w14:textId="77777777" w:rsidR="007911E0" w:rsidRPr="00407A6D" w:rsidRDefault="008C6DC0"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3.</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Шығармашылық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индустрияларды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қалыптастыру</w:t>
      </w:r>
      <w:proofErr w:type="spellEnd"/>
      <w:r w:rsidRPr="00407A6D">
        <w:rPr>
          <w:rFonts w:ascii="Times New Roman" w:hAnsi="Times New Roman" w:cs="Times New Roman"/>
          <w:sz w:val="28"/>
          <w:szCs w:val="28"/>
        </w:rPr>
        <w:t>;</w:t>
      </w:r>
      <w:r w:rsidR="007911E0" w:rsidRPr="00407A6D">
        <w:rPr>
          <w:rFonts w:ascii="Times New Roman" w:hAnsi="Times New Roman" w:cs="Times New Roman"/>
          <w:sz w:val="28"/>
          <w:szCs w:val="28"/>
        </w:rPr>
        <w:t xml:space="preserve"> </w:t>
      </w:r>
    </w:p>
    <w:p w14:paraId="14FD55A6" w14:textId="77777777" w:rsidR="007911E0" w:rsidRPr="00407A6D" w:rsidRDefault="008C6DC0"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4.</w:t>
      </w:r>
      <w:r w:rsidRPr="00407A6D">
        <w:rPr>
          <w:rFonts w:ascii="Times New Roman" w:hAnsi="Times New Roman" w:cs="Times New Roman"/>
          <w:sz w:val="28"/>
          <w:szCs w:val="28"/>
        </w:rPr>
        <w:tab/>
      </w:r>
      <w:proofErr w:type="spellStart"/>
      <w:r w:rsidRPr="00407A6D">
        <w:rPr>
          <w:rFonts w:ascii="Times New Roman" w:hAnsi="Times New Roman" w:cs="Times New Roman"/>
          <w:sz w:val="28"/>
          <w:szCs w:val="28"/>
        </w:rPr>
        <w:t>Туристік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әлеуетті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r w:rsidR="007911E0" w:rsidRPr="00407A6D">
        <w:rPr>
          <w:rFonts w:ascii="Times New Roman" w:hAnsi="Times New Roman" w:cs="Times New Roman"/>
          <w:sz w:val="28"/>
          <w:szCs w:val="28"/>
        </w:rPr>
        <w:t xml:space="preserve"> </w:t>
      </w:r>
    </w:p>
    <w:p w14:paraId="55CB79E0" w14:textId="77777777" w:rsidR="007911E0" w:rsidRPr="00407A6D" w:rsidRDefault="008C6DC0"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5. </w:t>
      </w: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мекендердің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инвестициялық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тартымдылығын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өсу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нүктелерін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ынталандыру</w:t>
      </w:r>
      <w:proofErr w:type="spellEnd"/>
      <w:r w:rsidRPr="00407A6D">
        <w:rPr>
          <w:rFonts w:ascii="Times New Roman" w:hAnsi="Times New Roman" w:cs="Times New Roman"/>
          <w:sz w:val="28"/>
          <w:szCs w:val="28"/>
        </w:rPr>
        <w:t>.</w:t>
      </w:r>
    </w:p>
    <w:p w14:paraId="7A0F6588"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Осы </w:t>
      </w:r>
      <w:proofErr w:type="spellStart"/>
      <w:r w:rsidRPr="00407A6D">
        <w:rPr>
          <w:rFonts w:ascii="Times New Roman" w:hAnsi="Times New Roman" w:cs="Times New Roman"/>
          <w:sz w:val="28"/>
          <w:szCs w:val="28"/>
        </w:rPr>
        <w:t>бағыттар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аясында</w:t>
      </w:r>
      <w:proofErr w:type="spellEnd"/>
      <w:r w:rsidRPr="00407A6D">
        <w:rPr>
          <w:rFonts w:ascii="Times New Roman" w:hAnsi="Times New Roman" w:cs="Times New Roman"/>
          <w:sz w:val="28"/>
          <w:szCs w:val="28"/>
        </w:rPr>
        <w:t xml:space="preserve"> медицина, </w:t>
      </w:r>
      <w:proofErr w:type="spellStart"/>
      <w:r w:rsidRPr="00407A6D">
        <w:rPr>
          <w:rFonts w:ascii="Times New Roman" w:hAnsi="Times New Roman" w:cs="Times New Roman"/>
          <w:sz w:val="28"/>
          <w:szCs w:val="28"/>
        </w:rPr>
        <w:t>білім</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ақылды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қажет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w:t>
      </w:r>
      <w:proofErr w:type="spellEnd"/>
      <w:r w:rsidRPr="00407A6D">
        <w:rPr>
          <w:rFonts w:ascii="Times New Roman" w:hAnsi="Times New Roman" w:cs="Times New Roman"/>
          <w:sz w:val="28"/>
          <w:szCs w:val="28"/>
        </w:rPr>
        <w:t xml:space="preserve"> (машина </w:t>
      </w:r>
      <w:proofErr w:type="spellStart"/>
      <w:r w:rsidRPr="00407A6D">
        <w:rPr>
          <w:rFonts w:ascii="Times New Roman" w:hAnsi="Times New Roman" w:cs="Times New Roman"/>
          <w:sz w:val="28"/>
          <w:szCs w:val="28"/>
        </w:rPr>
        <w:t>жасау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құрылыс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материалдарын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өндіру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кластерлерді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қалыптастыру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SmartCity</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BigData</w:t>
      </w:r>
      <w:proofErr w:type="spellEnd"/>
      <w:r w:rsidRPr="00407A6D">
        <w:rPr>
          <w:rFonts w:ascii="Times New Roman" w:hAnsi="Times New Roman" w:cs="Times New Roman"/>
          <w:sz w:val="28"/>
          <w:szCs w:val="28"/>
        </w:rPr>
        <w:t xml:space="preserve">, Интернет </w:t>
      </w:r>
      <w:proofErr w:type="spellStart"/>
      <w:r w:rsidRPr="00407A6D">
        <w:rPr>
          <w:rFonts w:ascii="Times New Roman" w:hAnsi="Times New Roman" w:cs="Times New Roman"/>
          <w:sz w:val="28"/>
          <w:szCs w:val="28"/>
        </w:rPr>
        <w:t>заттары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цифрлық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етіледі</w:t>
      </w:r>
      <w:proofErr w:type="spellEnd"/>
      <w:r w:rsidRPr="00407A6D">
        <w:rPr>
          <w:rFonts w:ascii="Times New Roman" w:hAnsi="Times New Roman" w:cs="Times New Roman"/>
          <w:sz w:val="28"/>
          <w:szCs w:val="28"/>
        </w:rPr>
        <w:t>.</w:t>
      </w:r>
    </w:p>
    <w:p w14:paraId="3BB70679"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Алматы </w:t>
      </w:r>
      <w:proofErr w:type="spellStart"/>
      <w:r w:rsidRPr="00407A6D">
        <w:rPr>
          <w:rFonts w:ascii="Times New Roman" w:hAnsi="Times New Roman" w:cs="Times New Roman"/>
          <w:sz w:val="28"/>
          <w:szCs w:val="28"/>
        </w:rPr>
        <w:t>агломерациясында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AlatauCity</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уақтылы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G4 City </w:t>
      </w:r>
      <w:proofErr w:type="spellStart"/>
      <w:r w:rsidRPr="00407A6D">
        <w:rPr>
          <w:rFonts w:ascii="Times New Roman" w:hAnsi="Times New Roman" w:cs="Times New Roman"/>
          <w:sz w:val="28"/>
          <w:szCs w:val="28"/>
        </w:rPr>
        <w:t>интеграцияланған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7780115E" w14:textId="77777777" w:rsidR="007911E0" w:rsidRPr="00407A6D" w:rsidRDefault="00300D6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креативті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кластерлерді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технологиялық</w:t>
      </w:r>
      <w:proofErr w:type="spellEnd"/>
      <w:r w:rsidRPr="00407A6D">
        <w:rPr>
          <w:rFonts w:ascii="Times New Roman" w:hAnsi="Times New Roman" w:cs="Times New Roman"/>
          <w:sz w:val="28"/>
          <w:szCs w:val="28"/>
        </w:rPr>
        <w:t xml:space="preserve"> IT </w:t>
      </w:r>
      <w:proofErr w:type="spellStart"/>
      <w:r w:rsidRPr="00407A6D">
        <w:rPr>
          <w:rFonts w:ascii="Times New Roman" w:hAnsi="Times New Roman" w:cs="Times New Roman"/>
          <w:sz w:val="28"/>
          <w:szCs w:val="28"/>
        </w:rPr>
        <w:t>хабтарды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креативті</w:t>
      </w:r>
      <w:proofErr w:type="spellEnd"/>
      <w:r w:rsidRPr="00407A6D">
        <w:rPr>
          <w:rFonts w:ascii="Times New Roman" w:hAnsi="Times New Roman" w:cs="Times New Roman"/>
          <w:sz w:val="28"/>
          <w:szCs w:val="28"/>
        </w:rPr>
        <w:t xml:space="preserve"> индустрия </w:t>
      </w:r>
      <w:proofErr w:type="spellStart"/>
      <w:r w:rsidRPr="00407A6D">
        <w:rPr>
          <w:rFonts w:ascii="Times New Roman" w:hAnsi="Times New Roman" w:cs="Times New Roman"/>
          <w:sz w:val="28"/>
          <w:szCs w:val="28"/>
        </w:rPr>
        <w:t>өнімдерінің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экспортын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ілгерілету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оқиға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туризмін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жүргізілетін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072732F2" w14:textId="77777777" w:rsidR="007911E0" w:rsidRPr="00407A6D" w:rsidRDefault="007C0D1C"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Ірі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агломерациялардың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мамандануының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перспективалық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бағыттары</w:t>
      </w:r>
      <w:proofErr w:type="spellEnd"/>
      <w:r w:rsidRPr="00407A6D">
        <w:rPr>
          <w:rFonts w:ascii="Times New Roman" w:hAnsi="Times New Roman" w:cs="Times New Roman"/>
          <w:sz w:val="28"/>
          <w:szCs w:val="28"/>
        </w:rPr>
        <w:t>:</w:t>
      </w:r>
    </w:p>
    <w:p w14:paraId="05DA21B2" w14:textId="77777777" w:rsidR="007911E0" w:rsidRPr="001F3A23" w:rsidRDefault="007C0D1C"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Алматы </w:t>
      </w:r>
      <w:proofErr w:type="spellStart"/>
      <w:r w:rsidRPr="001F3A23">
        <w:rPr>
          <w:rFonts w:ascii="Times New Roman" w:hAnsi="Times New Roman" w:cs="Times New Roman"/>
          <w:bCs/>
          <w:sz w:val="28"/>
          <w:szCs w:val="28"/>
        </w:rPr>
        <w:t>қаласы</w:t>
      </w:r>
      <w:proofErr w:type="spellEnd"/>
    </w:p>
    <w:p w14:paraId="1C4B4A7C" w14:textId="77777777" w:rsidR="007911E0" w:rsidRPr="001F3A23" w:rsidRDefault="007C0D1C"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Бұл</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елдің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ірі</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қаржылық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коммерциялық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мәдени</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туристік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көлік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логистикалық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орталығы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Қала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экономикасын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қызмет</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көрсету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сауда</w:t>
      </w:r>
      <w:proofErr w:type="spellEnd"/>
      <w:r w:rsidRPr="001F3A23">
        <w:rPr>
          <w:rFonts w:ascii="Times New Roman" w:hAnsi="Times New Roman" w:cs="Times New Roman"/>
          <w:sz w:val="28"/>
          <w:szCs w:val="28"/>
        </w:rPr>
        <w:t xml:space="preserve">, туризм, </w:t>
      </w:r>
      <w:proofErr w:type="spellStart"/>
      <w:r w:rsidRPr="001F3A23">
        <w:rPr>
          <w:rFonts w:ascii="Times New Roman" w:hAnsi="Times New Roman" w:cs="Times New Roman"/>
          <w:sz w:val="28"/>
          <w:szCs w:val="28"/>
        </w:rPr>
        <w:t>көлік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логистика </w:t>
      </w:r>
      <w:proofErr w:type="spellStart"/>
      <w:r w:rsidRPr="001F3A23">
        <w:rPr>
          <w:rFonts w:ascii="Times New Roman" w:hAnsi="Times New Roman" w:cs="Times New Roman"/>
          <w:sz w:val="28"/>
          <w:szCs w:val="28"/>
        </w:rPr>
        <w:t>құрайды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Қала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жаһандық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құн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тізбегіне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қосылуынан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мамандандырылған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зерттеу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институттарының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халықаралық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компаниялар</w:t>
      </w:r>
      <w:proofErr w:type="spellEnd"/>
      <w:r w:rsidRPr="001F3A23">
        <w:rPr>
          <w:rFonts w:ascii="Times New Roman" w:hAnsi="Times New Roman" w:cs="Times New Roman"/>
          <w:sz w:val="28"/>
          <w:szCs w:val="28"/>
        </w:rPr>
        <w:t xml:space="preserve"> мен </w:t>
      </w:r>
      <w:proofErr w:type="spellStart"/>
      <w:r w:rsidRPr="001F3A23">
        <w:rPr>
          <w:rFonts w:ascii="Times New Roman" w:hAnsi="Times New Roman" w:cs="Times New Roman"/>
          <w:sz w:val="28"/>
          <w:szCs w:val="28"/>
        </w:rPr>
        <w:t>провайдерлердің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жоғары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шоғырлануынан</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пайда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алып</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инновацияның</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катализаторына</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айналады</w:t>
      </w:r>
      <w:proofErr w:type="spellEnd"/>
      <w:r w:rsidRPr="001F3A23">
        <w:rPr>
          <w:rFonts w:ascii="Times New Roman" w:hAnsi="Times New Roman" w:cs="Times New Roman"/>
          <w:sz w:val="28"/>
          <w:szCs w:val="28"/>
        </w:rPr>
        <w:t>.</w:t>
      </w:r>
    </w:p>
    <w:p w14:paraId="0F753FF5" w14:textId="77777777" w:rsidR="007911E0" w:rsidRPr="001F3A23" w:rsidRDefault="007C0D1C"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r w:rsidRPr="001F3A23">
        <w:rPr>
          <w:rFonts w:ascii="Times New Roman" w:hAnsi="Times New Roman" w:cs="Times New Roman"/>
          <w:bCs/>
          <w:sz w:val="28"/>
          <w:szCs w:val="28"/>
        </w:rPr>
        <w:t xml:space="preserve">Астана </w:t>
      </w:r>
      <w:proofErr w:type="spellStart"/>
      <w:r w:rsidRPr="001F3A23">
        <w:rPr>
          <w:rFonts w:ascii="Times New Roman" w:hAnsi="Times New Roman" w:cs="Times New Roman"/>
          <w:bCs/>
          <w:sz w:val="28"/>
          <w:szCs w:val="28"/>
        </w:rPr>
        <w:t>қаласы</w:t>
      </w:r>
      <w:proofErr w:type="spellEnd"/>
    </w:p>
    <w:p w14:paraId="2023435E" w14:textId="77777777" w:rsidR="007911E0" w:rsidRPr="00407A6D" w:rsidRDefault="007C0D1C"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1F3A23">
        <w:rPr>
          <w:rFonts w:ascii="Times New Roman" w:hAnsi="Times New Roman" w:cs="Times New Roman"/>
          <w:sz w:val="28"/>
          <w:szCs w:val="28"/>
        </w:rPr>
        <w:t>Перспективалы</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мамандандыру</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әкімшілік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іскерлік</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қаржылық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медициналық</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және</w:t>
      </w:r>
      <w:proofErr w:type="spellEnd"/>
      <w:r w:rsidRPr="001F3A23">
        <w:rPr>
          <w:rFonts w:ascii="Times New Roman" w:hAnsi="Times New Roman" w:cs="Times New Roman"/>
          <w:sz w:val="28"/>
          <w:szCs w:val="28"/>
        </w:rPr>
        <w:t xml:space="preserve"> </w:t>
      </w:r>
      <w:proofErr w:type="spellStart"/>
      <w:r w:rsidRPr="001F3A23">
        <w:rPr>
          <w:rFonts w:ascii="Times New Roman" w:hAnsi="Times New Roman" w:cs="Times New Roman"/>
          <w:sz w:val="28"/>
          <w:szCs w:val="28"/>
        </w:rPr>
        <w:t>білім</w:t>
      </w:r>
      <w:proofErr w:type="spellEnd"/>
      <w:r w:rsidRPr="001F3A23">
        <w:rPr>
          <w:rFonts w:ascii="Times New Roman" w:hAnsi="Times New Roman" w:cs="Times New Roman"/>
          <w:sz w:val="28"/>
          <w:szCs w:val="28"/>
        </w:rPr>
        <w:t xml:space="preserve"> беру </w:t>
      </w:r>
      <w:proofErr w:type="spellStart"/>
      <w:r w:rsidRPr="001F3A23">
        <w:rPr>
          <w:rFonts w:ascii="Times New Roman" w:hAnsi="Times New Roman" w:cs="Times New Roman"/>
          <w:sz w:val="28"/>
          <w:szCs w:val="28"/>
        </w:rPr>
        <w:t>қызметтерін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Шығармашылық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инновациялар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экспортқа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технологиялық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тауарлар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қызметтер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дамитын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bookmarkStart w:id="38" w:name="_Toc186989052"/>
      <w:bookmarkStart w:id="39" w:name="_Toc188201650"/>
    </w:p>
    <w:p w14:paraId="03DC2AD2" w14:textId="77777777" w:rsidR="00F34A2E" w:rsidRPr="00407A6D" w:rsidRDefault="00F34A2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Тұтастай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еліміздің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барлық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макроөңірлеріне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әсер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ететін</w:t>
      </w:r>
      <w:proofErr w:type="spellEnd"/>
      <w:r w:rsidRPr="00407A6D">
        <w:rPr>
          <w:rFonts w:ascii="Times New Roman" w:hAnsi="Times New Roman" w:cs="Times New Roman"/>
          <w:sz w:val="28"/>
          <w:szCs w:val="28"/>
        </w:rPr>
        <w:t xml:space="preserve"> экономика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кадрлар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даярлау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Кадрларды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даярлау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кәсіпорындардың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тікелей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қатысуымен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жоғары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оқу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орнынан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кейінгі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білім</w:t>
      </w:r>
      <w:proofErr w:type="spellEnd"/>
      <w:r w:rsidRPr="00407A6D">
        <w:rPr>
          <w:rFonts w:ascii="Times New Roman" w:hAnsi="Times New Roman" w:cs="Times New Roman"/>
          <w:sz w:val="28"/>
          <w:szCs w:val="28"/>
        </w:rPr>
        <w:t xml:space="preserve"> беру </w:t>
      </w:r>
      <w:proofErr w:type="spellStart"/>
      <w:r w:rsidRPr="00407A6D">
        <w:rPr>
          <w:rFonts w:ascii="Times New Roman" w:hAnsi="Times New Roman" w:cs="Times New Roman"/>
          <w:sz w:val="28"/>
          <w:szCs w:val="28"/>
        </w:rPr>
        <w:t>ұйымдарымен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тығыз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асырылатын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w:t>
      </w:r>
    </w:p>
    <w:p w14:paraId="30635A36" w14:textId="77777777" w:rsidR="00F34A2E" w:rsidRPr="00407A6D" w:rsidRDefault="00F34A2E" w:rsidP="007911E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
    <w:p w14:paraId="6E888BA0"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outlineLvl w:val="1"/>
        <w:rPr>
          <w:rFonts w:ascii="Times New Roman" w:hAnsi="Times New Roman" w:cs="Times New Roman"/>
          <w:b/>
          <w:bCs/>
          <w:sz w:val="28"/>
          <w:szCs w:val="28"/>
        </w:rPr>
      </w:pPr>
      <w:bookmarkStart w:id="40" w:name="_Toc191990025"/>
      <w:bookmarkStart w:id="41" w:name="_Toc186988951"/>
      <w:bookmarkStart w:id="42" w:name="_Toc186989053"/>
      <w:bookmarkStart w:id="43" w:name="_Toc188201651"/>
      <w:bookmarkEnd w:id="38"/>
      <w:bookmarkEnd w:id="39"/>
      <w:r w:rsidRPr="00407A6D">
        <w:rPr>
          <w:rFonts w:ascii="Times New Roman" w:hAnsi="Times New Roman" w:cs="Times New Roman"/>
          <w:b/>
          <w:bCs/>
          <w:sz w:val="28"/>
          <w:szCs w:val="28"/>
        </w:rPr>
        <w:t xml:space="preserve">5.3. </w:t>
      </w:r>
      <w:proofErr w:type="spellStart"/>
      <w:r w:rsidR="00315843" w:rsidRPr="00407A6D">
        <w:rPr>
          <w:rFonts w:ascii="Times New Roman" w:hAnsi="Times New Roman" w:cs="Times New Roman"/>
          <w:b/>
          <w:bCs/>
          <w:sz w:val="28"/>
          <w:szCs w:val="28"/>
        </w:rPr>
        <w:t>Өңірлік</w:t>
      </w:r>
      <w:proofErr w:type="spellEnd"/>
      <w:r w:rsidRPr="00407A6D">
        <w:rPr>
          <w:rFonts w:ascii="Times New Roman" w:hAnsi="Times New Roman" w:cs="Times New Roman"/>
          <w:b/>
          <w:bCs/>
          <w:sz w:val="28"/>
          <w:szCs w:val="28"/>
        </w:rPr>
        <w:t xml:space="preserve"> </w:t>
      </w:r>
      <w:proofErr w:type="spellStart"/>
      <w:r w:rsidRPr="00407A6D">
        <w:rPr>
          <w:rFonts w:ascii="Times New Roman" w:hAnsi="Times New Roman" w:cs="Times New Roman"/>
          <w:b/>
          <w:bCs/>
          <w:sz w:val="28"/>
          <w:szCs w:val="28"/>
        </w:rPr>
        <w:t>саясатты</w:t>
      </w:r>
      <w:proofErr w:type="spellEnd"/>
      <w:r w:rsidRPr="00407A6D">
        <w:rPr>
          <w:rFonts w:ascii="Times New Roman" w:hAnsi="Times New Roman" w:cs="Times New Roman"/>
          <w:b/>
          <w:bCs/>
          <w:sz w:val="28"/>
          <w:szCs w:val="28"/>
        </w:rPr>
        <w:t xml:space="preserve"> </w:t>
      </w:r>
      <w:proofErr w:type="spellStart"/>
      <w:r w:rsidRPr="00407A6D">
        <w:rPr>
          <w:rFonts w:ascii="Times New Roman" w:hAnsi="Times New Roman" w:cs="Times New Roman"/>
          <w:b/>
          <w:bCs/>
          <w:sz w:val="28"/>
          <w:szCs w:val="28"/>
        </w:rPr>
        <w:t>іске</w:t>
      </w:r>
      <w:proofErr w:type="spellEnd"/>
      <w:r w:rsidRPr="00407A6D">
        <w:rPr>
          <w:rFonts w:ascii="Times New Roman" w:hAnsi="Times New Roman" w:cs="Times New Roman"/>
          <w:b/>
          <w:bCs/>
          <w:sz w:val="28"/>
          <w:szCs w:val="28"/>
        </w:rPr>
        <w:t xml:space="preserve"> </w:t>
      </w:r>
      <w:proofErr w:type="spellStart"/>
      <w:r w:rsidRPr="00407A6D">
        <w:rPr>
          <w:rFonts w:ascii="Times New Roman" w:hAnsi="Times New Roman" w:cs="Times New Roman"/>
          <w:b/>
          <w:bCs/>
          <w:sz w:val="28"/>
          <w:szCs w:val="28"/>
        </w:rPr>
        <w:t>асыру</w:t>
      </w:r>
      <w:proofErr w:type="spellEnd"/>
      <w:r w:rsidRPr="00407A6D">
        <w:rPr>
          <w:rFonts w:ascii="Times New Roman" w:hAnsi="Times New Roman" w:cs="Times New Roman"/>
          <w:b/>
          <w:bCs/>
          <w:sz w:val="28"/>
          <w:szCs w:val="28"/>
        </w:rPr>
        <w:t xml:space="preserve"> </w:t>
      </w:r>
      <w:proofErr w:type="spellStart"/>
      <w:r w:rsidRPr="00407A6D">
        <w:rPr>
          <w:rFonts w:ascii="Times New Roman" w:hAnsi="Times New Roman" w:cs="Times New Roman"/>
          <w:b/>
          <w:bCs/>
          <w:sz w:val="28"/>
          <w:szCs w:val="28"/>
        </w:rPr>
        <w:t>тетіктерін</w:t>
      </w:r>
      <w:proofErr w:type="spellEnd"/>
      <w:r w:rsidRPr="00407A6D">
        <w:rPr>
          <w:rFonts w:ascii="Times New Roman" w:hAnsi="Times New Roman" w:cs="Times New Roman"/>
          <w:b/>
          <w:bCs/>
          <w:sz w:val="28"/>
          <w:szCs w:val="28"/>
        </w:rPr>
        <w:t xml:space="preserve"> </w:t>
      </w:r>
      <w:proofErr w:type="spellStart"/>
      <w:r w:rsidRPr="00407A6D">
        <w:rPr>
          <w:rFonts w:ascii="Times New Roman" w:hAnsi="Times New Roman" w:cs="Times New Roman"/>
          <w:b/>
          <w:bCs/>
          <w:sz w:val="28"/>
          <w:szCs w:val="28"/>
        </w:rPr>
        <w:t>жетілдіру</w:t>
      </w:r>
      <w:bookmarkEnd w:id="40"/>
      <w:proofErr w:type="spellEnd"/>
    </w:p>
    <w:p w14:paraId="07617A4E"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тетіктерін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жетілдіру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тұрғысында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Үкіметі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ведомствоаралық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нығайтуға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дербестігін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арттыруға</w:t>
      </w:r>
      <w:proofErr w:type="spellEnd"/>
      <w:r w:rsidRPr="00407A6D">
        <w:rPr>
          <w:rFonts w:ascii="Times New Roman" w:hAnsi="Times New Roman" w:cs="Times New Roman"/>
          <w:sz w:val="28"/>
          <w:szCs w:val="28"/>
        </w:rPr>
        <w:t xml:space="preserve">, орта </w:t>
      </w:r>
      <w:proofErr w:type="spellStart"/>
      <w:r w:rsidRPr="00407A6D">
        <w:rPr>
          <w:rFonts w:ascii="Times New Roman" w:hAnsi="Times New Roman" w:cs="Times New Roman"/>
          <w:sz w:val="28"/>
          <w:szCs w:val="28"/>
        </w:rPr>
        <w:t>буын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қызметшілердің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ішкі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ұтқырлығын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ротациясын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орталық-өңір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жетілдіруге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қызметінің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тиімділігін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бағалау</w:t>
      </w:r>
      <w:proofErr w:type="spellEnd"/>
      <w:r w:rsidRPr="00407A6D">
        <w:rPr>
          <w:rFonts w:ascii="Times New Roman" w:hAnsi="Times New Roman" w:cs="Times New Roman"/>
          <w:sz w:val="28"/>
          <w:szCs w:val="28"/>
        </w:rPr>
        <w:t>.</w:t>
      </w:r>
    </w:p>
    <w:p w14:paraId="419DBB82" w14:textId="77777777" w:rsidR="001356C3" w:rsidRPr="007D1EC4"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bCs/>
          <w:sz w:val="28"/>
          <w:szCs w:val="28"/>
        </w:rPr>
      </w:pPr>
      <w:proofErr w:type="spellStart"/>
      <w:r w:rsidRPr="007D1EC4">
        <w:rPr>
          <w:rFonts w:ascii="Times New Roman" w:hAnsi="Times New Roman" w:cs="Times New Roman"/>
          <w:bCs/>
          <w:sz w:val="28"/>
          <w:szCs w:val="28"/>
        </w:rPr>
        <w:t>Ведомствоаралық</w:t>
      </w:r>
      <w:proofErr w:type="spellEnd"/>
      <w:r w:rsidRPr="007D1EC4">
        <w:rPr>
          <w:rFonts w:ascii="Times New Roman" w:hAnsi="Times New Roman" w:cs="Times New Roman"/>
          <w:bCs/>
          <w:sz w:val="28"/>
          <w:szCs w:val="28"/>
        </w:rPr>
        <w:t xml:space="preserve"> </w:t>
      </w:r>
      <w:proofErr w:type="spellStart"/>
      <w:r w:rsidRPr="007D1EC4">
        <w:rPr>
          <w:rFonts w:ascii="Times New Roman" w:hAnsi="Times New Roman" w:cs="Times New Roman"/>
          <w:bCs/>
          <w:sz w:val="28"/>
          <w:szCs w:val="28"/>
        </w:rPr>
        <w:t>ынтымақтастықты</w:t>
      </w:r>
      <w:proofErr w:type="spellEnd"/>
      <w:r w:rsidRPr="007D1EC4">
        <w:rPr>
          <w:rFonts w:ascii="Times New Roman" w:hAnsi="Times New Roman" w:cs="Times New Roman"/>
          <w:bCs/>
          <w:sz w:val="28"/>
          <w:szCs w:val="28"/>
        </w:rPr>
        <w:t xml:space="preserve"> </w:t>
      </w:r>
      <w:proofErr w:type="spellStart"/>
      <w:r w:rsidRPr="007D1EC4">
        <w:rPr>
          <w:rFonts w:ascii="Times New Roman" w:hAnsi="Times New Roman" w:cs="Times New Roman"/>
          <w:bCs/>
          <w:sz w:val="28"/>
          <w:szCs w:val="28"/>
        </w:rPr>
        <w:t>нығайту</w:t>
      </w:r>
      <w:proofErr w:type="spellEnd"/>
    </w:p>
    <w:p w14:paraId="5B2F3467"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Премьер-</w:t>
      </w:r>
      <w:proofErr w:type="spellStart"/>
      <w:r w:rsidRPr="00407A6D">
        <w:rPr>
          <w:rFonts w:ascii="Times New Roman" w:hAnsi="Times New Roman" w:cs="Times New Roman"/>
          <w:sz w:val="28"/>
          <w:szCs w:val="28"/>
        </w:rPr>
        <w:t>Министрінің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орынбасарының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төрағалығымен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Парламенті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депутаттарының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бірінші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басшыларының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орынбасарларының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саяси</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партиялар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өкілдерінің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қоғамдастық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өкілдерінің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қатысуымен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кеңсенің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бұдан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әрі</w:t>
      </w:r>
      <w:proofErr w:type="spellEnd"/>
      <w:r w:rsidRPr="00407A6D">
        <w:rPr>
          <w:rFonts w:ascii="Times New Roman" w:hAnsi="Times New Roman" w:cs="Times New Roman"/>
          <w:sz w:val="28"/>
          <w:szCs w:val="28"/>
        </w:rPr>
        <w:t xml:space="preserve"> – </w:t>
      </w: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асырылады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кеңсенің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w:t>
      </w:r>
      <w:proofErr w:type="spellEnd"/>
      <w:r w:rsidRPr="00407A6D">
        <w:rPr>
          <w:rFonts w:ascii="Times New Roman" w:hAnsi="Times New Roman" w:cs="Times New Roman"/>
          <w:sz w:val="28"/>
          <w:szCs w:val="28"/>
        </w:rPr>
        <w:t xml:space="preserve"> органы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экономика </w:t>
      </w:r>
      <w:proofErr w:type="spellStart"/>
      <w:r w:rsidRPr="00407A6D">
        <w:rPr>
          <w:rFonts w:ascii="Times New Roman" w:hAnsi="Times New Roman" w:cs="Times New Roman"/>
          <w:sz w:val="28"/>
          <w:szCs w:val="28"/>
        </w:rPr>
        <w:t>министрлігі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табылады</w:t>
      </w:r>
      <w:proofErr w:type="spellEnd"/>
      <w:r w:rsidRPr="00407A6D">
        <w:rPr>
          <w:rFonts w:ascii="Times New Roman" w:hAnsi="Times New Roman" w:cs="Times New Roman"/>
          <w:sz w:val="28"/>
          <w:szCs w:val="28"/>
        </w:rPr>
        <w:t>.</w:t>
      </w:r>
    </w:p>
    <w:p w14:paraId="3CFA4CE1"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Қойылған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мақсаттар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кеңсеге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келесі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міндеттер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жүктеледі</w:t>
      </w:r>
      <w:proofErr w:type="spellEnd"/>
      <w:r w:rsidRPr="00407A6D">
        <w:rPr>
          <w:rFonts w:ascii="Times New Roman" w:hAnsi="Times New Roman" w:cs="Times New Roman"/>
          <w:sz w:val="28"/>
          <w:szCs w:val="28"/>
        </w:rPr>
        <w:t>:</w:t>
      </w:r>
    </w:p>
    <w:p w14:paraId="69641812"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1) </w:t>
      </w:r>
      <w:proofErr w:type="spellStart"/>
      <w:r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көзқарастарды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құжаттарды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lastRenderedPageBreak/>
        <w:t>жүйелі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w:t>
      </w:r>
    </w:p>
    <w:p w14:paraId="3FFC5D8E"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2)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өзін-өзі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аманаты» </w:t>
      </w:r>
      <w:proofErr w:type="spellStart"/>
      <w:r w:rsidRPr="00407A6D">
        <w:rPr>
          <w:rFonts w:ascii="Times New Roman" w:hAnsi="Times New Roman" w:cs="Times New Roman"/>
          <w:sz w:val="28"/>
          <w:szCs w:val="28"/>
        </w:rPr>
        <w:t>жобасы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әзірлеу</w:t>
      </w:r>
      <w:proofErr w:type="spellEnd"/>
      <w:r w:rsidRPr="00407A6D">
        <w:rPr>
          <w:rFonts w:ascii="Times New Roman" w:hAnsi="Times New Roman" w:cs="Times New Roman"/>
          <w:sz w:val="28"/>
          <w:szCs w:val="28"/>
        </w:rPr>
        <w:t>;</w:t>
      </w:r>
    </w:p>
    <w:p w14:paraId="4F9DE375"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3) </w:t>
      </w:r>
      <w:proofErr w:type="spellStart"/>
      <w:r w:rsidRPr="00407A6D">
        <w:rPr>
          <w:rFonts w:ascii="Times New Roman" w:hAnsi="Times New Roman" w:cs="Times New Roman"/>
          <w:sz w:val="28"/>
          <w:szCs w:val="28"/>
        </w:rPr>
        <w:t>елді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мекендерді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абаттандыру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ұсыныстар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«Таза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акциясын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w:t>
      </w:r>
    </w:p>
    <w:p w14:paraId="772BD54B"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Қойылған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міндеттерді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кеңсе</w:t>
      </w:r>
      <w:proofErr w:type="spellEnd"/>
      <w:r w:rsidRPr="00407A6D">
        <w:rPr>
          <w:rFonts w:ascii="Times New Roman" w:hAnsi="Times New Roman" w:cs="Times New Roman"/>
          <w:sz w:val="28"/>
          <w:szCs w:val="28"/>
        </w:rPr>
        <w:t>:</w:t>
      </w:r>
    </w:p>
    <w:p w14:paraId="67A29D9F"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1)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құжаттарды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жөніндегі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жұмысын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үйлестіреді</w:t>
      </w:r>
      <w:proofErr w:type="spellEnd"/>
      <w:r w:rsidRPr="00407A6D">
        <w:rPr>
          <w:rFonts w:ascii="Times New Roman" w:hAnsi="Times New Roman" w:cs="Times New Roman"/>
          <w:sz w:val="28"/>
          <w:szCs w:val="28"/>
        </w:rPr>
        <w:t>;</w:t>
      </w:r>
    </w:p>
    <w:p w14:paraId="6485D4DF"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2)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жетілдіру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ұсыныстар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әзірлейді</w:t>
      </w:r>
      <w:proofErr w:type="spellEnd"/>
      <w:r w:rsidRPr="00407A6D">
        <w:rPr>
          <w:rFonts w:ascii="Times New Roman" w:hAnsi="Times New Roman" w:cs="Times New Roman"/>
          <w:sz w:val="28"/>
          <w:szCs w:val="28"/>
        </w:rPr>
        <w:t>;</w:t>
      </w:r>
    </w:p>
    <w:p w14:paraId="7D444F5E"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3)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өзін-өзі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заңнаманы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жетілдіру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ұсынымдар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әзірлейді</w:t>
      </w:r>
      <w:proofErr w:type="spellEnd"/>
      <w:r w:rsidRPr="00407A6D">
        <w:rPr>
          <w:rFonts w:ascii="Times New Roman" w:hAnsi="Times New Roman" w:cs="Times New Roman"/>
          <w:sz w:val="28"/>
          <w:szCs w:val="28"/>
        </w:rPr>
        <w:t>;</w:t>
      </w:r>
    </w:p>
    <w:p w14:paraId="40A5B99E"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4)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аманаты» </w:t>
      </w:r>
      <w:proofErr w:type="spellStart"/>
      <w:r w:rsidRPr="00407A6D">
        <w:rPr>
          <w:rFonts w:ascii="Times New Roman" w:hAnsi="Times New Roman" w:cs="Times New Roman"/>
          <w:sz w:val="28"/>
          <w:szCs w:val="28"/>
        </w:rPr>
        <w:t>жобасына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жаңа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тәсілдер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әзірлейді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шараларын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синхрондау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халықты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оқыту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өнімді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өткізу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w:t>
      </w:r>
    </w:p>
    <w:p w14:paraId="30CEAE9A"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5)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саясатқа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қатысты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өзге</w:t>
      </w:r>
      <w:proofErr w:type="spellEnd"/>
      <w:r w:rsidRPr="00407A6D">
        <w:rPr>
          <w:rFonts w:ascii="Times New Roman" w:hAnsi="Times New Roman" w:cs="Times New Roman"/>
          <w:sz w:val="28"/>
          <w:szCs w:val="28"/>
        </w:rPr>
        <w:t xml:space="preserve"> де </w:t>
      </w:r>
      <w:proofErr w:type="spellStart"/>
      <w:r w:rsidRPr="00407A6D">
        <w:rPr>
          <w:rFonts w:ascii="Times New Roman" w:hAnsi="Times New Roman" w:cs="Times New Roman"/>
          <w:sz w:val="28"/>
          <w:szCs w:val="28"/>
        </w:rPr>
        <w:t>мәселелердің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шешілуін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етеді</w:t>
      </w:r>
      <w:proofErr w:type="spellEnd"/>
      <w:r w:rsidRPr="00407A6D">
        <w:rPr>
          <w:rFonts w:ascii="Times New Roman" w:hAnsi="Times New Roman" w:cs="Times New Roman"/>
          <w:sz w:val="28"/>
          <w:szCs w:val="28"/>
        </w:rPr>
        <w:t>;</w:t>
      </w:r>
    </w:p>
    <w:p w14:paraId="040D1960"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6) </w:t>
      </w:r>
      <w:proofErr w:type="spellStart"/>
      <w:r w:rsidRPr="00407A6D">
        <w:rPr>
          <w:rFonts w:ascii="Times New Roman" w:hAnsi="Times New Roman" w:cs="Times New Roman"/>
          <w:sz w:val="28"/>
          <w:szCs w:val="28"/>
        </w:rPr>
        <w:t>қоғамдық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кеңістіктердің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арттыру</w:t>
      </w:r>
      <w:proofErr w:type="spellEnd"/>
      <w:r w:rsidRPr="00407A6D">
        <w:rPr>
          <w:rFonts w:ascii="Times New Roman" w:hAnsi="Times New Roman" w:cs="Times New Roman"/>
          <w:sz w:val="28"/>
          <w:szCs w:val="28"/>
        </w:rPr>
        <w:t>, «</w:t>
      </w:r>
      <w:proofErr w:type="spellStart"/>
      <w:r w:rsidRPr="00407A6D">
        <w:rPr>
          <w:rFonts w:ascii="Times New Roman" w:hAnsi="Times New Roman" w:cs="Times New Roman"/>
          <w:sz w:val="28"/>
          <w:szCs w:val="28"/>
        </w:rPr>
        <w:t>жасыл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инфрақұрылымды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қоғамдық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қауіпсіздікті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ұсыныстар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шаралар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әзірлейді</w:t>
      </w:r>
      <w:proofErr w:type="spellEnd"/>
      <w:r w:rsidRPr="00407A6D">
        <w:rPr>
          <w:rFonts w:ascii="Times New Roman" w:hAnsi="Times New Roman" w:cs="Times New Roman"/>
          <w:sz w:val="28"/>
          <w:szCs w:val="28"/>
        </w:rPr>
        <w:t>.</w:t>
      </w:r>
    </w:p>
    <w:p w14:paraId="059319AC"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кеңсе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кіші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топтан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тұрады</w:t>
      </w:r>
      <w:proofErr w:type="spellEnd"/>
      <w:r w:rsidRPr="00407A6D">
        <w:rPr>
          <w:rFonts w:ascii="Times New Roman" w:hAnsi="Times New Roman" w:cs="Times New Roman"/>
          <w:sz w:val="28"/>
          <w:szCs w:val="28"/>
        </w:rPr>
        <w:t>:</w:t>
      </w:r>
    </w:p>
    <w:p w14:paraId="774C8BE3"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1)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туралы</w:t>
      </w:r>
      <w:proofErr w:type="spellEnd"/>
      <w:r w:rsidRPr="00407A6D">
        <w:rPr>
          <w:rFonts w:ascii="Times New Roman" w:hAnsi="Times New Roman" w:cs="Times New Roman"/>
          <w:sz w:val="28"/>
          <w:szCs w:val="28"/>
        </w:rPr>
        <w:t>;</w:t>
      </w:r>
    </w:p>
    <w:p w14:paraId="4E9F6A57"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2)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өзін-өзі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Ауыл</w:t>
      </w:r>
      <w:proofErr w:type="spellEnd"/>
      <w:r w:rsidRPr="00407A6D">
        <w:rPr>
          <w:rFonts w:ascii="Times New Roman" w:hAnsi="Times New Roman" w:cs="Times New Roman"/>
          <w:sz w:val="28"/>
          <w:szCs w:val="28"/>
        </w:rPr>
        <w:t xml:space="preserve"> аманаты» </w:t>
      </w:r>
      <w:proofErr w:type="spellStart"/>
      <w:r w:rsidRPr="00407A6D">
        <w:rPr>
          <w:rFonts w:ascii="Times New Roman" w:hAnsi="Times New Roman" w:cs="Times New Roman"/>
          <w:sz w:val="28"/>
          <w:szCs w:val="28"/>
        </w:rPr>
        <w:t>жобасы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туралы</w:t>
      </w:r>
      <w:proofErr w:type="spellEnd"/>
      <w:r w:rsidRPr="00407A6D">
        <w:rPr>
          <w:rFonts w:ascii="Times New Roman" w:hAnsi="Times New Roman" w:cs="Times New Roman"/>
          <w:sz w:val="28"/>
          <w:szCs w:val="28"/>
        </w:rPr>
        <w:t>;</w:t>
      </w:r>
    </w:p>
    <w:p w14:paraId="54BF7494"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3) </w:t>
      </w:r>
      <w:proofErr w:type="spellStart"/>
      <w:r w:rsidRPr="00407A6D">
        <w:rPr>
          <w:rFonts w:ascii="Times New Roman" w:hAnsi="Times New Roman" w:cs="Times New Roman"/>
          <w:sz w:val="28"/>
          <w:szCs w:val="28"/>
        </w:rPr>
        <w:t>елді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мекендерді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абаттандыру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«Таза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экологиялық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акциясын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жүзеге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туралы</w:t>
      </w:r>
      <w:proofErr w:type="spellEnd"/>
      <w:r w:rsidRPr="00407A6D">
        <w:rPr>
          <w:rFonts w:ascii="Times New Roman" w:hAnsi="Times New Roman" w:cs="Times New Roman"/>
          <w:sz w:val="28"/>
          <w:szCs w:val="28"/>
        </w:rPr>
        <w:t>.</w:t>
      </w:r>
    </w:p>
    <w:p w14:paraId="4FE83DF6"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пен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тұтас</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экожүйесін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құру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белсенді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бағытталған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Үкіметінің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жанындағы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бастамалар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басқармасын</w:t>
      </w:r>
      <w:proofErr w:type="spellEnd"/>
      <w:r w:rsidRPr="00407A6D">
        <w:rPr>
          <w:rFonts w:ascii="Times New Roman" w:hAnsi="Times New Roman" w:cs="Times New Roman"/>
          <w:sz w:val="28"/>
          <w:szCs w:val="28"/>
        </w:rPr>
        <w:t xml:space="preserve"> – </w:t>
      </w:r>
      <w:proofErr w:type="spellStart"/>
      <w:r w:rsidRPr="00407A6D">
        <w:rPr>
          <w:rFonts w:ascii="Times New Roman" w:hAnsi="Times New Roman" w:cs="Times New Roman"/>
          <w:sz w:val="28"/>
          <w:szCs w:val="28"/>
        </w:rPr>
        <w:t>бірыңғай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орталығын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қалыптастыру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етіледі</w:t>
      </w:r>
      <w:proofErr w:type="spellEnd"/>
      <w:r w:rsidRPr="00407A6D">
        <w:rPr>
          <w:rFonts w:ascii="Times New Roman" w:hAnsi="Times New Roman" w:cs="Times New Roman"/>
          <w:sz w:val="28"/>
          <w:szCs w:val="28"/>
        </w:rPr>
        <w:t>.</w:t>
      </w:r>
    </w:p>
    <w:p w14:paraId="1B9DEB4C"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бастамалар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басқармасының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міндеттеріне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мыналар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жатады</w:t>
      </w:r>
      <w:proofErr w:type="spellEnd"/>
      <w:r w:rsidRPr="00407A6D">
        <w:rPr>
          <w:rFonts w:ascii="Times New Roman" w:hAnsi="Times New Roman" w:cs="Times New Roman"/>
          <w:sz w:val="28"/>
          <w:szCs w:val="28"/>
        </w:rPr>
        <w:t>:</w:t>
      </w:r>
    </w:p>
    <w:p w14:paraId="14588FCA"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Қазақстан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Республикасы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Үкіметінің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Аппаратында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мүдделерін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білдіру</w:t>
      </w:r>
      <w:proofErr w:type="spellEnd"/>
      <w:r w:rsidRPr="00407A6D">
        <w:rPr>
          <w:rFonts w:ascii="Times New Roman" w:hAnsi="Times New Roman" w:cs="Times New Roman"/>
          <w:sz w:val="28"/>
          <w:szCs w:val="28"/>
        </w:rPr>
        <w:t>;</w:t>
      </w:r>
    </w:p>
    <w:p w14:paraId="2490EF4F"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ішінде</w:t>
      </w:r>
      <w:proofErr w:type="spellEnd"/>
      <w:r w:rsidRPr="00407A6D">
        <w:rPr>
          <w:rFonts w:ascii="Times New Roman" w:hAnsi="Times New Roman" w:cs="Times New Roman"/>
          <w:sz w:val="28"/>
          <w:szCs w:val="28"/>
        </w:rPr>
        <w:t xml:space="preserve"> МЖЖ </w:t>
      </w:r>
      <w:proofErr w:type="spellStart"/>
      <w:r w:rsidR="001927A0" w:rsidRPr="00407A6D">
        <w:rPr>
          <w:rFonts w:ascii="Times New Roman" w:hAnsi="Times New Roman" w:cs="Times New Roman"/>
          <w:sz w:val="28"/>
          <w:szCs w:val="28"/>
        </w:rPr>
        <w:t>жоғары</w:t>
      </w:r>
      <w:proofErr w:type="spellEnd"/>
      <w:r w:rsidR="001927A0" w:rsidRPr="00407A6D">
        <w:rPr>
          <w:rFonts w:ascii="Times New Roman" w:hAnsi="Times New Roman" w:cs="Times New Roman"/>
          <w:sz w:val="28"/>
          <w:szCs w:val="28"/>
        </w:rPr>
        <w:t xml:space="preserve"> </w:t>
      </w:r>
      <w:proofErr w:type="spellStart"/>
      <w:r w:rsidR="001927A0" w:rsidRPr="00407A6D">
        <w:rPr>
          <w:rFonts w:ascii="Times New Roman" w:hAnsi="Times New Roman" w:cs="Times New Roman"/>
          <w:sz w:val="28"/>
          <w:szCs w:val="28"/>
        </w:rPr>
        <w:t>тұрған</w:t>
      </w:r>
      <w:proofErr w:type="spellEnd"/>
      <w:r w:rsidR="001927A0" w:rsidRPr="00407A6D">
        <w:rPr>
          <w:rFonts w:ascii="Times New Roman" w:hAnsi="Times New Roman" w:cs="Times New Roman"/>
          <w:sz w:val="28"/>
          <w:szCs w:val="28"/>
        </w:rPr>
        <w:t xml:space="preserve"> </w:t>
      </w:r>
      <w:proofErr w:type="spellStart"/>
      <w:r w:rsidR="001927A0" w:rsidRPr="00407A6D">
        <w:rPr>
          <w:rFonts w:ascii="Times New Roman" w:hAnsi="Times New Roman" w:cs="Times New Roman"/>
          <w:sz w:val="28"/>
          <w:szCs w:val="28"/>
        </w:rPr>
        <w:t>құжаттарының</w:t>
      </w:r>
      <w:proofErr w:type="spellEnd"/>
      <w:r w:rsidR="001927A0" w:rsidRPr="00407A6D">
        <w:rPr>
          <w:rFonts w:ascii="Times New Roman" w:hAnsi="Times New Roman" w:cs="Times New Roman"/>
          <w:sz w:val="28"/>
          <w:szCs w:val="28"/>
          <w:lang w:val="kk-KZ"/>
        </w:rPr>
        <w:t>,</w:t>
      </w:r>
      <w:r w:rsidR="001927A0"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тұжырымдамалардың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ұлттық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доктриналардың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стратегиялардың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кешенді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жоспарлардың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қалаларды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дамытудың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нақты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мүмкіндіктерін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ескере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мақсаттарының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жіктелуін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ұйымдастыру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сапасын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бақылау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арқылы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келісілген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жәрдемдесу</w:t>
      </w:r>
      <w:proofErr w:type="spellEnd"/>
      <w:r w:rsidRPr="00407A6D">
        <w:rPr>
          <w:rFonts w:ascii="Times New Roman" w:hAnsi="Times New Roman" w:cs="Times New Roman"/>
          <w:sz w:val="28"/>
          <w:szCs w:val="28"/>
        </w:rPr>
        <w:t xml:space="preserve"> o-</w:t>
      </w:r>
      <w:proofErr w:type="spellStart"/>
      <w:r w:rsidR="00315843" w:rsidRPr="00407A6D">
        <w:rPr>
          <w:rFonts w:ascii="Times New Roman" w:hAnsi="Times New Roman" w:cs="Times New Roman"/>
          <w:sz w:val="28"/>
          <w:szCs w:val="28"/>
        </w:rPr>
        <w:t>өңірлерді</w:t>
      </w:r>
      <w:r w:rsidRPr="00407A6D">
        <w:rPr>
          <w:rFonts w:ascii="Times New Roman" w:hAnsi="Times New Roman" w:cs="Times New Roman"/>
          <w:sz w:val="28"/>
          <w:szCs w:val="28"/>
        </w:rPr>
        <w:t>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сипаттамасы</w:t>
      </w:r>
      <w:proofErr w:type="spellEnd"/>
      <w:r w:rsidRPr="00407A6D">
        <w:rPr>
          <w:rFonts w:ascii="Times New Roman" w:hAnsi="Times New Roman" w:cs="Times New Roman"/>
          <w:sz w:val="28"/>
          <w:szCs w:val="28"/>
        </w:rPr>
        <w:t>;</w:t>
      </w:r>
    </w:p>
    <w:p w14:paraId="673962A5" w14:textId="77777777" w:rsidR="001356C3" w:rsidRPr="00407A6D" w:rsidRDefault="001356C3" w:rsidP="001356C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бағдарламалары</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инвестициялық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бағдарламаның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стратегиялық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w:t>
      </w:r>
      <w:proofErr w:type="spellEnd"/>
      <w:r w:rsidRPr="00407A6D">
        <w:rPr>
          <w:rFonts w:ascii="Times New Roman" w:hAnsi="Times New Roman" w:cs="Times New Roman"/>
          <w:sz w:val="28"/>
          <w:szCs w:val="28"/>
        </w:rPr>
        <w:t xml:space="preserve"> да </w:t>
      </w:r>
      <w:proofErr w:type="spellStart"/>
      <w:r w:rsidRPr="00407A6D">
        <w:rPr>
          <w:rFonts w:ascii="Times New Roman" w:hAnsi="Times New Roman" w:cs="Times New Roman"/>
          <w:sz w:val="28"/>
          <w:szCs w:val="28"/>
        </w:rPr>
        <w:t>құжаттарымен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синхрондауға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жәрдемдесу</w:t>
      </w:r>
      <w:proofErr w:type="spellEnd"/>
      <w:r w:rsidRPr="00407A6D">
        <w:rPr>
          <w:rFonts w:ascii="Times New Roman" w:hAnsi="Times New Roman" w:cs="Times New Roman"/>
          <w:sz w:val="28"/>
          <w:szCs w:val="28"/>
        </w:rPr>
        <w:t>;</w:t>
      </w:r>
    </w:p>
    <w:p w14:paraId="1F8A2F95" w14:textId="77777777" w:rsidR="007A0BAC" w:rsidRPr="00407A6D" w:rsidRDefault="001356C3"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lastRenderedPageBreak/>
        <w:t>белгіленген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жеткізу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бірлескен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отырып</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әрбір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үшін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маңызды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нәтижелік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көрсеткіштердің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тізбесін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анықтау</w:t>
      </w:r>
      <w:proofErr w:type="spellEnd"/>
      <w:r w:rsidRPr="00407A6D">
        <w:rPr>
          <w:rFonts w:ascii="Times New Roman" w:hAnsi="Times New Roman" w:cs="Times New Roman"/>
          <w:sz w:val="28"/>
          <w:szCs w:val="28"/>
        </w:rPr>
        <w:t>;</w:t>
      </w:r>
    </w:p>
    <w:p w14:paraId="1350203A" w14:textId="77777777" w:rsidR="007A0BAC" w:rsidRPr="00407A6D" w:rsidRDefault="001356C3"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қабылданған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шешімдер</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бастамаларды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тетіктері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бойынша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ұсынымдар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бөлігінде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органдардан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өңірлерге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әдістемелік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қолдау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көрсетуге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жәрдемдесу</w:t>
      </w:r>
      <w:proofErr w:type="spellEnd"/>
      <w:r w:rsidRPr="00407A6D">
        <w:rPr>
          <w:rFonts w:ascii="Times New Roman" w:hAnsi="Times New Roman" w:cs="Times New Roman"/>
          <w:sz w:val="28"/>
          <w:szCs w:val="28"/>
        </w:rPr>
        <w:t>;</w:t>
      </w:r>
    </w:p>
    <w:p w14:paraId="03F11449" w14:textId="77777777" w:rsidR="007A0BAC" w:rsidRPr="00407A6D" w:rsidRDefault="001356C3"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арасындағы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шешілмеген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ведомствоаралық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келіспеушіліктерді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қарау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шешу</w:t>
      </w:r>
      <w:proofErr w:type="spellEnd"/>
      <w:r w:rsidRPr="00407A6D">
        <w:rPr>
          <w:rFonts w:ascii="Times New Roman" w:hAnsi="Times New Roman" w:cs="Times New Roman"/>
          <w:sz w:val="28"/>
          <w:szCs w:val="28"/>
        </w:rPr>
        <w:t>;</w:t>
      </w:r>
    </w:p>
    <w:p w14:paraId="52A3E55F" w14:textId="77777777" w:rsidR="007A0BAC" w:rsidRPr="00407A6D" w:rsidRDefault="00432E69"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өңіраралық</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ынтымақтастықты</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үйлестіру</w:t>
      </w:r>
      <w:proofErr w:type="spellEnd"/>
      <w:r w:rsidR="001356C3" w:rsidRPr="00407A6D">
        <w:rPr>
          <w:rFonts w:ascii="Times New Roman" w:hAnsi="Times New Roman" w:cs="Times New Roman"/>
          <w:sz w:val="28"/>
          <w:szCs w:val="28"/>
        </w:rPr>
        <w:t>;</w:t>
      </w:r>
    </w:p>
    <w:p w14:paraId="74A357D5" w14:textId="77777777" w:rsidR="007A0BAC" w:rsidRPr="00407A6D" w:rsidRDefault="001356C3"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r w:rsidRPr="00407A6D">
        <w:rPr>
          <w:rFonts w:ascii="Times New Roman" w:hAnsi="Times New Roman" w:cs="Times New Roman"/>
          <w:sz w:val="28"/>
          <w:szCs w:val="28"/>
        </w:rPr>
        <w:t xml:space="preserve">осы </w:t>
      </w:r>
      <w:proofErr w:type="spellStart"/>
      <w:r w:rsidRPr="00407A6D">
        <w:rPr>
          <w:rFonts w:ascii="Times New Roman" w:hAnsi="Times New Roman" w:cs="Times New Roman"/>
          <w:sz w:val="28"/>
          <w:szCs w:val="28"/>
        </w:rPr>
        <w:t>Тұжырымдаманы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шеңберінде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Bitrix</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ақпараттық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жүйесінде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қамтамасыз</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етуді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қоса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алғанда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жобалық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іс-шараларды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ұйымдастыру</w:t>
      </w:r>
      <w:proofErr w:type="spellEnd"/>
      <w:r w:rsidRPr="00407A6D">
        <w:rPr>
          <w:rFonts w:ascii="Times New Roman" w:hAnsi="Times New Roman" w:cs="Times New Roman"/>
          <w:sz w:val="28"/>
          <w:szCs w:val="28"/>
        </w:rPr>
        <w:t>.</w:t>
      </w:r>
    </w:p>
    <w:p w14:paraId="396D7CEB" w14:textId="77777777" w:rsidR="007A0BAC" w:rsidRPr="00407A6D" w:rsidRDefault="001356C3"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стратегиялық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бюджеттік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жоспарлау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сондай-ақ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өңірдің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әлеуметтік-экономикалық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саясатының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негізгі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бағыттарын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әзірлеу</w:t>
      </w:r>
      <w:proofErr w:type="spellEnd"/>
      <w:r w:rsidRPr="00407A6D">
        <w:rPr>
          <w:rFonts w:ascii="Times New Roman" w:hAnsi="Times New Roman" w:cs="Times New Roman"/>
          <w:sz w:val="28"/>
          <w:szCs w:val="28"/>
        </w:rPr>
        <w:t xml:space="preserve"> мен </w:t>
      </w:r>
      <w:proofErr w:type="spellStart"/>
      <w:r w:rsidRPr="00407A6D">
        <w:rPr>
          <w:rFonts w:ascii="Times New Roman" w:hAnsi="Times New Roman" w:cs="Times New Roman"/>
          <w:sz w:val="28"/>
          <w:szCs w:val="28"/>
        </w:rPr>
        <w:t>іске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асыруды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салааралық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өңіраралық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мәселелерін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қадағалайтын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органы </w:t>
      </w:r>
      <w:proofErr w:type="spellStart"/>
      <w:r w:rsidRPr="00407A6D">
        <w:rPr>
          <w:rFonts w:ascii="Times New Roman" w:hAnsi="Times New Roman" w:cs="Times New Roman"/>
          <w:sz w:val="28"/>
          <w:szCs w:val="28"/>
        </w:rPr>
        <w:t>басшысының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бірінші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орынбасары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деңгейде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және</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өңірлік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бастамалар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басқармасымен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өзара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іс-қимылды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үйлестіруші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болады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Осыған</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байланысты</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облыстың</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жергілікті</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атқарушы</w:t>
      </w:r>
      <w:proofErr w:type="spellEnd"/>
      <w:r w:rsidRPr="00407A6D">
        <w:rPr>
          <w:rFonts w:ascii="Times New Roman" w:hAnsi="Times New Roman" w:cs="Times New Roman"/>
          <w:sz w:val="28"/>
          <w:szCs w:val="28"/>
        </w:rPr>
        <w:t xml:space="preserve"> органы </w:t>
      </w:r>
      <w:proofErr w:type="spellStart"/>
      <w:r w:rsidRPr="00407A6D">
        <w:rPr>
          <w:rFonts w:ascii="Times New Roman" w:hAnsi="Times New Roman" w:cs="Times New Roman"/>
          <w:sz w:val="28"/>
          <w:szCs w:val="28"/>
        </w:rPr>
        <w:t>басшысының</w:t>
      </w:r>
      <w:proofErr w:type="spellEnd"/>
      <w:r w:rsidRPr="00407A6D">
        <w:rPr>
          <w:rFonts w:ascii="Times New Roman" w:hAnsi="Times New Roman" w:cs="Times New Roman"/>
          <w:sz w:val="28"/>
          <w:szCs w:val="28"/>
        </w:rPr>
        <w:t xml:space="preserve"> осы </w:t>
      </w:r>
      <w:proofErr w:type="spellStart"/>
      <w:r w:rsidRPr="00407A6D">
        <w:rPr>
          <w:rFonts w:ascii="Times New Roman" w:hAnsi="Times New Roman" w:cs="Times New Roman"/>
          <w:sz w:val="28"/>
          <w:szCs w:val="28"/>
        </w:rPr>
        <w:t>орынбасарына</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мынадай</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функциялар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жүктелсін</w:t>
      </w:r>
      <w:proofErr w:type="spellEnd"/>
      <w:r w:rsidRPr="00407A6D">
        <w:rPr>
          <w:rFonts w:ascii="Times New Roman" w:hAnsi="Times New Roman" w:cs="Times New Roman"/>
          <w:sz w:val="28"/>
          <w:szCs w:val="28"/>
        </w:rPr>
        <w:t>:</w:t>
      </w:r>
    </w:p>
    <w:p w14:paraId="385E04A2" w14:textId="77777777" w:rsidR="007A0BAC" w:rsidRPr="00407A6D" w:rsidRDefault="00315843" w:rsidP="007A0BAC">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rPr>
      </w:pPr>
      <w:proofErr w:type="spellStart"/>
      <w:r w:rsidRPr="00407A6D">
        <w:rPr>
          <w:rFonts w:ascii="Times New Roman" w:hAnsi="Times New Roman" w:cs="Times New Roman"/>
          <w:sz w:val="28"/>
          <w:szCs w:val="28"/>
        </w:rPr>
        <w:t>өңірлік</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саясатты</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іске</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асыру</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мәселелері</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бойынша</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орталық</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мемлекеттік</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органдармен</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және</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өңірлік</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бастамалар</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басқармасымен</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уақтылы</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және</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тиімді</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байланысты</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қамтамасыз</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ету</w:t>
      </w:r>
      <w:proofErr w:type="spellEnd"/>
      <w:r w:rsidR="001356C3" w:rsidRPr="00407A6D">
        <w:rPr>
          <w:rFonts w:ascii="Times New Roman" w:hAnsi="Times New Roman" w:cs="Times New Roman"/>
          <w:sz w:val="28"/>
          <w:szCs w:val="28"/>
        </w:rPr>
        <w:t>;</w:t>
      </w:r>
    </w:p>
    <w:p w14:paraId="09E49CB6" w14:textId="77777777" w:rsidR="001927A0" w:rsidRPr="00407A6D" w:rsidRDefault="00055A5A" w:rsidP="001927A0">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407A6D">
        <w:rPr>
          <w:rFonts w:ascii="Times New Roman" w:hAnsi="Times New Roman" w:cs="Times New Roman"/>
          <w:sz w:val="28"/>
          <w:szCs w:val="28"/>
        </w:rPr>
        <w:t>өңірдің</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өзіндік</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ерекшеліктерін</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ескере</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отырып</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жергілікті</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атқарушы</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органдар</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қызметінің</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негізгі</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көрсеткіштерін</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әзірлеуге</w:t>
      </w:r>
      <w:proofErr w:type="spellEnd"/>
      <w:r w:rsidR="001356C3" w:rsidRPr="00407A6D">
        <w:rPr>
          <w:rFonts w:ascii="Times New Roman" w:hAnsi="Times New Roman" w:cs="Times New Roman"/>
          <w:sz w:val="28"/>
          <w:szCs w:val="28"/>
        </w:rPr>
        <w:t xml:space="preserve"> </w:t>
      </w:r>
      <w:proofErr w:type="spellStart"/>
      <w:r w:rsidR="001356C3" w:rsidRPr="00407A6D">
        <w:rPr>
          <w:rFonts w:ascii="Times New Roman" w:hAnsi="Times New Roman" w:cs="Times New Roman"/>
          <w:sz w:val="28"/>
          <w:szCs w:val="28"/>
        </w:rPr>
        <w:t>қатысу</w:t>
      </w:r>
      <w:proofErr w:type="spellEnd"/>
      <w:r w:rsidR="001356C3" w:rsidRPr="00407A6D">
        <w:rPr>
          <w:rFonts w:ascii="Times New Roman" w:hAnsi="Times New Roman" w:cs="Times New Roman"/>
          <w:sz w:val="28"/>
          <w:szCs w:val="28"/>
        </w:rPr>
        <w:t>;</w:t>
      </w:r>
    </w:p>
    <w:p w14:paraId="225CAE23" w14:textId="77777777" w:rsidR="009C206B" w:rsidRPr="00407A6D" w:rsidRDefault="001356C3" w:rsidP="009C206B">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жергілікті деңгейде бюджеттік бағдарламалар мен инвестициялық жобаларды ЕБЖ стратегиялық және бағдарламалық құжаттарымен синхрондауға ықпал ету;</w:t>
      </w:r>
      <w:r w:rsidR="009C206B" w:rsidRPr="00407A6D">
        <w:rPr>
          <w:rFonts w:ascii="Times New Roman" w:hAnsi="Times New Roman" w:cs="Times New Roman"/>
          <w:sz w:val="28"/>
          <w:szCs w:val="28"/>
          <w:lang w:val="kk-KZ"/>
        </w:rPr>
        <w:t xml:space="preserve"> </w:t>
      </w:r>
    </w:p>
    <w:p w14:paraId="58913B25" w14:textId="77777777" w:rsidR="009C206B" w:rsidRPr="00407A6D" w:rsidRDefault="001356C3" w:rsidP="009C206B">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өңіраралық ынтымақтастық тетіктері бойынша ұсыныстар әзірлеу;</w:t>
      </w:r>
    </w:p>
    <w:p w14:paraId="5696F0C1" w14:textId="77777777" w:rsidR="009C206B" w:rsidRPr="00407A6D" w:rsidRDefault="00315843" w:rsidP="009C206B">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өңірлік</w:t>
      </w:r>
      <w:r w:rsidR="001356C3" w:rsidRPr="00407A6D">
        <w:rPr>
          <w:rFonts w:ascii="Times New Roman" w:hAnsi="Times New Roman" w:cs="Times New Roman"/>
          <w:sz w:val="28"/>
          <w:szCs w:val="28"/>
          <w:lang w:val="kk-KZ"/>
        </w:rPr>
        <w:t xml:space="preserve"> саясатты іске асыру тәсілдерін жетілдіру бойынша ұсыныстар мен ұсынымдар әзірлеу;</w:t>
      </w:r>
    </w:p>
    <w:p w14:paraId="779EEEAE" w14:textId="77777777" w:rsidR="001F3A23" w:rsidRDefault="001356C3" w:rsidP="001F3A23">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облыстың әлеуметтік-экономикалық даму мәселелері бойынша есептерді қалыптастыру кезінде нақты деректердің уақытылы берілуін бақылау.</w:t>
      </w:r>
    </w:p>
    <w:p w14:paraId="27378FDC"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Өңірлік және салалық саясатты келісілген іске асыруды қамтамасыз ету шараларының бірі нысаналы индикаторлар тобын үлгілік жоспарлау элементтерін ЕБЖ-ға енгізу болады. Әрбір өңірде өңірдің даму моделін құрайтын және нысаналы индикаторларға қол жеткізуге елеулі әсер ететін бірқатар негізгі сипаттамалар (параметрлер) бар. Осыған байланысты, ЕБЖ құжаттарын әзірлеу, өңірлер бойынша нысаналы индикаторлардың жоспарлы мәндерін болжау және бөлу кезінде орталық мемлекеттік органдар өңірлік даму моделін ескереді.</w:t>
      </w:r>
    </w:p>
    <w:p w14:paraId="1996AE23"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Сондай-ақ өңірлер бойынша нысаналы индикаторлардың санын </w:t>
      </w:r>
      <w:r w:rsidRPr="00407A6D">
        <w:rPr>
          <w:rFonts w:ascii="Times New Roman" w:hAnsi="Times New Roman" w:cs="Times New Roman"/>
          <w:sz w:val="28"/>
          <w:szCs w:val="28"/>
          <w:lang w:val="kk-KZ"/>
        </w:rPr>
        <w:lastRenderedPageBreak/>
        <w:t>оңтайландыру мақсатында өңірлердің негізделген пікірлерін ескере отырып, нысаналы индикаторлардың базалық тізбесі әзірленетін болады.</w:t>
      </w:r>
    </w:p>
    <w:p w14:paraId="44A32591"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Сонымен қатар, оның нәтижелері бойынша егжей-тегжейлі талдау жүргізілгеннен кейін облыстық деңгейдегі жергілікті атқарушы органдардың жеке функцияларын аудан/қалалық деңгейге (жергілікті деңгейде ағымдағы мәселелерді жедел шешуге мүмкіндік беретін функциялар) беру мүмкіндігі қарастырылатын болады.</w:t>
      </w:r>
    </w:p>
    <w:p w14:paraId="41E51600"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Басқарудың әртүрлі деңгейлеріндегі, салалар мен салалардағы орта буын қызметкерлері арасында байланыс арналарын нығайту және өңірлердегі білікті кадрлардың тапшылығын азайту мақсатында ротацияланатын лауазымдар шеңбері «орталық-өңір-орталық» бағыттары бойынша орта буын мамандарын қамту үшін кеңейтілетін болады.</w:t>
      </w:r>
    </w:p>
    <w:p w14:paraId="0C89CE2D"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Ұтқырлық жүйесіне қатысу ротацияға қатысушылардың ерікті келісімін білдіреді.</w:t>
      </w:r>
      <w:r w:rsidR="007D1EC4">
        <w:rPr>
          <w:rFonts w:ascii="Times New Roman" w:hAnsi="Times New Roman" w:cs="Times New Roman"/>
          <w:sz w:val="28"/>
          <w:szCs w:val="28"/>
          <w:lang w:val="kk-KZ"/>
        </w:rPr>
        <w:t xml:space="preserve"> </w:t>
      </w:r>
    </w:p>
    <w:p w14:paraId="1DB75576"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Орталық мемлекеттік және жергілікті атқарушы органдардың мемлекеттік қызметшілерінің мынадай лауазымдары мен санаттары ротациялануға жатады:</w:t>
      </w:r>
    </w:p>
    <w:p w14:paraId="1D5663CA"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proofErr w:type="spellStart"/>
      <w:r w:rsidRPr="00407A6D">
        <w:rPr>
          <w:rFonts w:ascii="Times New Roman" w:hAnsi="Times New Roman" w:cs="Times New Roman"/>
          <w:sz w:val="28"/>
          <w:szCs w:val="28"/>
        </w:rPr>
        <w:t>орталық</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мемлекеттік</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органдар</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сарапшы</w:t>
      </w:r>
      <w:proofErr w:type="spellEnd"/>
      <w:r w:rsidRPr="00407A6D">
        <w:rPr>
          <w:rFonts w:ascii="Times New Roman" w:hAnsi="Times New Roman" w:cs="Times New Roman"/>
          <w:sz w:val="28"/>
          <w:szCs w:val="28"/>
        </w:rPr>
        <w:t xml:space="preserve"> (С-5), бас </w:t>
      </w:r>
      <w:proofErr w:type="spellStart"/>
      <w:r w:rsidRPr="00407A6D">
        <w:rPr>
          <w:rFonts w:ascii="Times New Roman" w:hAnsi="Times New Roman" w:cs="Times New Roman"/>
          <w:sz w:val="28"/>
          <w:szCs w:val="28"/>
        </w:rPr>
        <w:t>сарапшы</w:t>
      </w:r>
      <w:proofErr w:type="spellEnd"/>
      <w:r w:rsidRPr="00407A6D">
        <w:rPr>
          <w:rFonts w:ascii="Times New Roman" w:hAnsi="Times New Roman" w:cs="Times New Roman"/>
          <w:sz w:val="28"/>
          <w:szCs w:val="28"/>
        </w:rPr>
        <w:t xml:space="preserve"> (С-4), </w:t>
      </w:r>
      <w:proofErr w:type="spellStart"/>
      <w:r w:rsidRPr="00407A6D">
        <w:rPr>
          <w:rFonts w:ascii="Times New Roman" w:hAnsi="Times New Roman" w:cs="Times New Roman"/>
          <w:sz w:val="28"/>
          <w:szCs w:val="28"/>
        </w:rPr>
        <w:t>бөлім</w:t>
      </w:r>
      <w:proofErr w:type="spellEnd"/>
      <w:r w:rsidRPr="00407A6D">
        <w:rPr>
          <w:rFonts w:ascii="Times New Roman" w:hAnsi="Times New Roman" w:cs="Times New Roman"/>
          <w:sz w:val="28"/>
          <w:szCs w:val="28"/>
        </w:rPr>
        <w:t xml:space="preserve"> </w:t>
      </w:r>
      <w:proofErr w:type="spellStart"/>
      <w:r w:rsidRPr="00407A6D">
        <w:rPr>
          <w:rFonts w:ascii="Times New Roman" w:hAnsi="Times New Roman" w:cs="Times New Roman"/>
          <w:sz w:val="28"/>
          <w:szCs w:val="28"/>
        </w:rPr>
        <w:t>басшысы</w:t>
      </w:r>
      <w:proofErr w:type="spellEnd"/>
      <w:r w:rsidRPr="00407A6D">
        <w:rPr>
          <w:rFonts w:ascii="Times New Roman" w:hAnsi="Times New Roman" w:cs="Times New Roman"/>
          <w:sz w:val="28"/>
          <w:szCs w:val="28"/>
        </w:rPr>
        <w:t xml:space="preserve"> (С-3);</w:t>
      </w:r>
    </w:p>
    <w:p w14:paraId="163F00A5"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облыстық деңгейдегі жергілікті атқарушы органдар: маман (Д-0-6), жетекші маман (Д-0-5), бас маман (Д-0-4), бөлім басшысы (Д-0-3), бөлім басшысының орынбасары (Д-0-2), бөлім басшысы (Д-0-1).</w:t>
      </w:r>
    </w:p>
    <w:p w14:paraId="0A087FA1"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Орта буын персоналын тұрақты ротациялау тетігін іске асыру шеңберінде кәсіби дағдылар мен білімді дамыту бөлігінде қызметкердің жеке Мансап картасы шеңберінде мақсаттары мен міндеттерін міндетті түрде орындай отырып, мансаптық келешекті нақты түсінетін әрбір қызметкерге, сондай-ақ қызметтің белгіленген негізгі көрсеткіштеріне жеке көзқарас қолданылатын болады.</w:t>
      </w:r>
    </w:p>
    <w:p w14:paraId="0314F41F" w14:textId="77777777" w:rsid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Қызметкердің мансап картасы ротацияға қатысушының 3-5 жыл ішінде кемінде 2-3 мақсатты лауазымын және осы лауазымдарға сәйкес келетін қажетті дағдылар мен білімдердің тізбесін, ротацияның нақты бағыттарын, мақсаттары мен міндеттерін көрсете отырып, одан әрі мансаптық жоғарылаудың қадамдық жоспарын, сондай-ақ басшыларға, қызметкерлерге және HR бөліміне арналған қадамдық іс-шаралар жоспарын қамтиды.</w:t>
      </w:r>
    </w:p>
    <w:p w14:paraId="55E5F851" w14:textId="77777777" w:rsidR="001356C3" w:rsidRPr="007D1EC4" w:rsidRDefault="001356C3" w:rsidP="007D1EC4">
      <w:pPr>
        <w:pStyle w:val="a4"/>
        <w:widowControl w:val="0"/>
        <w:pBdr>
          <w:bottom w:val="single" w:sz="4" w:space="30" w:color="FFFFFF"/>
        </w:pBdr>
        <w:tabs>
          <w:tab w:val="left" w:pos="1134"/>
        </w:tabs>
        <w:spacing w:after="0" w:line="240" w:lineRule="auto"/>
        <w:ind w:left="0" w:firstLine="709"/>
        <w:jc w:val="both"/>
        <w:rPr>
          <w:rFonts w:ascii="Times New Roman" w:hAnsi="Times New Roman" w:cs="Times New Roman"/>
          <w:sz w:val="28"/>
          <w:szCs w:val="28"/>
          <w:lang w:val="kk-KZ"/>
        </w:rPr>
      </w:pPr>
      <w:r w:rsidRPr="007D1EC4">
        <w:rPr>
          <w:rFonts w:ascii="Times New Roman" w:hAnsi="Times New Roman" w:cs="Times New Roman"/>
          <w:sz w:val="28"/>
          <w:szCs w:val="28"/>
          <w:lang w:val="kk-KZ"/>
        </w:rPr>
        <w:t>Ротациялық лауазымда бір жылдан астам жұмыс өтілі бар мемлекеттік қызметшілерге бос жоғары нысаналы лауазымға конкурссыз орналасу құқығы беріледі.</w:t>
      </w:r>
    </w:p>
    <w:p w14:paraId="727417F6" w14:textId="77777777" w:rsidR="001356C3" w:rsidRPr="00C3582E"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Қызметкерлері орта буын персоналының ұтқырлығы жүйесіне қатысатын топ-менеджерлерді бағалау тиімділіктің тиісті негізгі көрсеткішін белгілеу нысанында берілетін болады.</w:t>
      </w:r>
    </w:p>
    <w:p w14:paraId="6AC835B8" w14:textId="77777777" w:rsidR="001356C3" w:rsidRPr="00C3582E"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lastRenderedPageBreak/>
        <w:t>Қызметкерлердің мансап картасын толтыру және мемлекеттік қызметшілер қалаған лауазым мен мемлекеттік органды көрсету үшін арнайы цифрлық платформа құрылады, бұл бос лауазымдары бар мемлекеттік органдарға әлеуетті кандидаттар туралы ақпаратты алуға мүмкіндік береді. Платформаның Бірыңғай кадрлық жүйенің ақпараттық жүйесімен интеграциясы ротацияға қатысушыларды олардың сұраныстарына сәйкес келетін бос лауазымдар туралы хабардар етуге мүмкіндік береді.</w:t>
      </w:r>
    </w:p>
    <w:p w14:paraId="1DC1CFB4" w14:textId="77777777" w:rsidR="001356C3" w:rsidRPr="00C3582E"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Ротацияға қатысушыларды ынталандыру еліміздің мемлекеттік қызмет жүйесіндегі стратегиялық кадрлық институт ретінде Қазақстан Республикасы Мемлекеттік қызмет істері агенттігінің мансап жөніндегі кеңесшілері әзірлеген қызметкердің жеке Мансап картасына сәйкес нақты мансаптық перспективаларды әзірлеу арқылы қамтамасыз етіледі.</w:t>
      </w:r>
    </w:p>
    <w:p w14:paraId="2F49E99C" w14:textId="77777777" w:rsidR="001356C3" w:rsidRPr="00C3582E"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Мамандарды ротацияға қатысуға ынталандыру үшін материалдық, оның ішінде қызметтік тұрғын үймен қамтамасыз ету, ерлі-зайыптыларды жұмысқа орналастыруға жәрдемдесу, балаларды мектептер мен балабақшаларда кепілдік берілген орындармен қамтамасыз ету және т.б. сияқты ынталандыру шаралары әзірленетін болады.</w:t>
      </w:r>
    </w:p>
    <w:p w14:paraId="4193C882" w14:textId="77777777" w:rsidR="001356C3" w:rsidRPr="00C3582E"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Ұтқырлық жүйесіне қатысушылардың рейтингін құрастыру үшін ротацияның әрбір кезеңінде жұмыс нәтижелері бағаланады.</w:t>
      </w:r>
    </w:p>
    <w:p w14:paraId="5D7FFDF7" w14:textId="77777777" w:rsidR="001356C3" w:rsidRPr="00C3582E"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Ротация аяқталғаннан кейін қатысушылар саяси лауазымдар бойынша резервтер тізіміне енгізіледі, мұнда іріктеу факторларының бірі ұтқырлық жүйесінің рейтингінде олардың көрсеткіштерін жалпы бағалау болады.</w:t>
      </w:r>
    </w:p>
    <w:p w14:paraId="123EC54D" w14:textId="77777777" w:rsidR="001356C3" w:rsidRPr="00C3582E" w:rsidRDefault="001356C3" w:rsidP="001356C3">
      <w:pPr>
        <w:tabs>
          <w:tab w:val="left" w:pos="993"/>
        </w:tabs>
        <w:spacing w:after="0" w:line="240" w:lineRule="auto"/>
        <w:ind w:firstLine="709"/>
        <w:jc w:val="both"/>
        <w:rPr>
          <w:rFonts w:ascii="Times New Roman" w:hAnsi="Times New Roman" w:cs="Times New Roman"/>
          <w:sz w:val="28"/>
          <w:szCs w:val="28"/>
          <w:lang w:val="kk-KZ"/>
        </w:rPr>
      </w:pPr>
      <w:r w:rsidRPr="00C3582E">
        <w:rPr>
          <w:rFonts w:ascii="Times New Roman" w:hAnsi="Times New Roman" w:cs="Times New Roman"/>
          <w:sz w:val="28"/>
          <w:szCs w:val="28"/>
          <w:lang w:val="kk-KZ"/>
        </w:rPr>
        <w:t>Ауыл әкімдерін оқыту бағдарламасын іске асыру, оны қаржыландыру мүмкіндігін қамтамасыз ету бойынша шаралар қабылданатын болады.</w:t>
      </w:r>
    </w:p>
    <w:p w14:paraId="0D23C2EA"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bCs/>
          <w:sz w:val="28"/>
          <w:szCs w:val="28"/>
          <w:lang w:val="kk-KZ"/>
        </w:rPr>
        <w:t>Өңірлердің бюджеттік дербестігін арттыру</w:t>
      </w:r>
    </w:p>
    <w:p w14:paraId="2FF9375E"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Өңірлердің бюджеттік дербестік деңгейін одан әрі арттыру пилоттық жобаны іске асыру нәтижелері бойынша және оларды ескере отырып, блоктық бюджеттеуді толық іске асыру, сондай-ақ жергілікті бюджеттердің кіріс бөлігін мыналар арқылы нығайту арқылы кезең-кезеңімен жүзеге асырылатын болады:</w:t>
      </w:r>
    </w:p>
    <w:p w14:paraId="06CDD902"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осы Тұжырымдама шеңберінде өңірлердің экономикалық әлеуетін ашуға (жеке инвестицияларды</w:t>
      </w:r>
      <w:r w:rsidRPr="00407A6D">
        <w:rPr>
          <w:rFonts w:ascii="Times New Roman" w:hAnsi="Times New Roman" w:cs="Times New Roman"/>
          <w:sz w:val="28"/>
          <w:szCs w:val="28"/>
          <w:lang w:val="kk-KZ"/>
        </w:rPr>
        <w:t xml:space="preserve"> тарту, жаңа өндірістерді ашу) бағытталған жаңа инвестициялық жобаларды іске асыру есебінен салық салу базасын кеңейту;</w:t>
      </w:r>
    </w:p>
    <w:p w14:paraId="220ADC9F"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елді мекендер үшін ең төменгі стандарттарды және КДС-ны міндетті қолдану арқылы жергілікті бюджеттің кірістерін неғұрлым ұтымды бөлу (сыни алшақтықтарды азайту және өңірлердің біркелкі дамуын қамтамасыз ету үшін);</w:t>
      </w:r>
    </w:p>
    <w:p w14:paraId="15BE90C3"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салық және бюджет саясатының реформаларын ескере отырып, фискалды одан әрі кезең-кезеңімен орталықсыздандыру (жергілікті бюджеттердің республикалық бюджеттен берілетін трансферттерге тәуелділігін азайту үшін);</w:t>
      </w:r>
    </w:p>
    <w:p w14:paraId="4AC449E1"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сондай-ақ көлеңкелі экономика деңгейін төмендету, </w:t>
      </w:r>
      <w:r w:rsidR="009C206B" w:rsidRPr="00407A6D">
        <w:rPr>
          <w:rFonts w:ascii="Times New Roman" w:hAnsi="Times New Roman" w:cs="Times New Roman"/>
          <w:sz w:val="28"/>
          <w:szCs w:val="28"/>
          <w:lang w:val="kk-KZ"/>
        </w:rPr>
        <w:t>ШОБ</w:t>
      </w:r>
      <w:r w:rsidRPr="00407A6D">
        <w:rPr>
          <w:rFonts w:ascii="Times New Roman" w:hAnsi="Times New Roman" w:cs="Times New Roman"/>
          <w:sz w:val="28"/>
          <w:szCs w:val="28"/>
          <w:lang w:val="kk-KZ"/>
        </w:rPr>
        <w:t xml:space="preserve"> дамыту бойынша қабылданған басқа да жүйелі шаралар және т.б.</w:t>
      </w:r>
    </w:p>
    <w:p w14:paraId="675309B0" w14:textId="77777777" w:rsidR="001356C3" w:rsidRPr="001F3A23" w:rsidRDefault="001356C3" w:rsidP="001356C3">
      <w:pPr>
        <w:tabs>
          <w:tab w:val="left" w:pos="993"/>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Төртінші деңгейдегі бюджетті салықтар мен төлемдерді бюджеттің төртінші </w:t>
      </w:r>
      <w:r w:rsidRPr="001F3A23">
        <w:rPr>
          <w:rFonts w:ascii="Times New Roman" w:hAnsi="Times New Roman" w:cs="Times New Roman"/>
          <w:sz w:val="28"/>
          <w:szCs w:val="28"/>
          <w:lang w:val="kk-KZ"/>
        </w:rPr>
        <w:t xml:space="preserve">деңгейіне аудару арқылы кіріс көздерін кеңейту, сондай-ақ бюджетті </w:t>
      </w:r>
      <w:r w:rsidRPr="001F3A23">
        <w:rPr>
          <w:rFonts w:ascii="Times New Roman" w:hAnsi="Times New Roman" w:cs="Times New Roman"/>
          <w:sz w:val="28"/>
          <w:szCs w:val="28"/>
          <w:lang w:val="kk-KZ"/>
        </w:rPr>
        <w:lastRenderedPageBreak/>
        <w:t>бөлу механизмін қайта қарау арқылы нығайту мүмкіндігі қарастырылатын болады.</w:t>
      </w:r>
    </w:p>
    <w:p w14:paraId="77A793AE"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bCs/>
          <w:sz w:val="28"/>
          <w:szCs w:val="28"/>
          <w:lang w:val="kk-KZ"/>
        </w:rPr>
      </w:pPr>
      <w:r w:rsidRPr="001F3A23">
        <w:rPr>
          <w:rFonts w:ascii="Times New Roman" w:hAnsi="Times New Roman" w:cs="Times New Roman"/>
          <w:bCs/>
          <w:sz w:val="28"/>
          <w:szCs w:val="28"/>
          <w:lang w:val="kk-KZ"/>
        </w:rPr>
        <w:t>Мемлекеттік сектордың деректерін басқаруды жетілдіру</w:t>
      </w:r>
    </w:p>
    <w:p w14:paraId="72D965E1"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Ұлттық статистикалық жүйені одан әрі дамыту шеңберінде оны мемлекеттік деректердің бірыңғай орталықтандырылған экожүйесіне кезең-кезеңімен өзгерту қамтамасыз етіледі.</w:t>
      </w:r>
    </w:p>
    <w:p w14:paraId="192669B1"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Ұлттық деректер экожүйесін дамытудың негізі ретінде мемлекеттік статистика саласындағы уәкілетті органның құқықтық мәртебесі бар, құрылымдық деректердің үлкен көлемін жинақтаған және мемлекеттік органдар мен ұйымдардың</w:t>
      </w:r>
      <w:r w:rsidRPr="00407A6D">
        <w:rPr>
          <w:rFonts w:ascii="Times New Roman" w:hAnsi="Times New Roman" w:cs="Times New Roman"/>
          <w:sz w:val="28"/>
          <w:szCs w:val="28"/>
          <w:lang w:val="kk-KZ"/>
        </w:rPr>
        <w:t xml:space="preserve"> дерекқорларына, оның ішінде бастапқы, әкімшілік және дербес деректерге қолжетімділікті қамтамасыз ететін мемлекеттік статистика жүйесінің тәжірибесі пайдаланылатын болады. Бұл ретте</w:t>
      </w:r>
      <w:r w:rsidR="008379BF" w:rsidRPr="00407A6D">
        <w:rPr>
          <w:rFonts w:ascii="Times New Roman" w:hAnsi="Times New Roman" w:cs="Times New Roman"/>
          <w:sz w:val="28"/>
          <w:szCs w:val="28"/>
          <w:lang w:val="kk-KZ"/>
        </w:rPr>
        <w:t>,</w:t>
      </w:r>
      <w:r w:rsidRPr="00407A6D">
        <w:rPr>
          <w:rFonts w:ascii="Times New Roman" w:hAnsi="Times New Roman" w:cs="Times New Roman"/>
          <w:sz w:val="28"/>
          <w:szCs w:val="28"/>
          <w:lang w:val="kk-KZ"/>
        </w:rPr>
        <w:t xml:space="preserve"> қазіргі уақытта қолданыстағы заңнама шеңберінде шектелген ақпараттық жүйелерге кедергісіз қол жеткізу бөлігінде уәкілетті органның құзыреті күшейтілетін болады.</w:t>
      </w:r>
    </w:p>
    <w:p w14:paraId="71B17600"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Осыған байланысты, Қазақстан Республикасы Стратегиялық жоспарлау және реформалар агенттігінің Ұлттық статистика бюросына мәліметтерді жинау, өңдеу сапасын бағалау және әдіснамалық қамтамасыз ету шарттарында бірыңғай орталықтандырылған үйлестірушінің қажетті өкілеттіктері бар Мемлекеттік сектордың деректер экожүйесінің Ұлттық үйлестірушісі (бұдан әрі – Ұлттық деректер үйлестірушісі) мәртебесі мен функциялары жүктелетін болады.</w:t>
      </w:r>
      <w:bookmarkStart w:id="44" w:name="_Hlk187411998"/>
      <w:bookmarkEnd w:id="44"/>
    </w:p>
    <w:p w14:paraId="4008E1E0"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Деректердің ұлттық үйлестірушісі деректер сапасының ұлттық стандартын әзірлеу және бекіту, оның сақталуын бақылау, деректер сапасы жөніндегі менеджерлерді аттестаттау, ақпараттық жүйе деректерінің сапасын тексеру, мемлекеттік органдарға әдістемелік және консультативтік қолдау көрсету, оның ішінде оқу бағдарламаларын дайындау және деректерді жинау және өңдеу мәселелері бойынша оқыту семинарларын өткізу үшін жауапты болады.</w:t>
      </w:r>
    </w:p>
    <w:p w14:paraId="2FCE1C3A"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Ұлттық деректер экожүйесінде Қазақстан Республикасының Цифрлық даму, инновациялар және аэроғарыш өнеркәсібі министрлігі (бұдан әрі – </w:t>
      </w:r>
      <w:r w:rsidR="00107120" w:rsidRPr="00407A6D">
        <w:rPr>
          <w:rFonts w:ascii="Times New Roman" w:hAnsi="Times New Roman" w:cs="Times New Roman"/>
          <w:sz w:val="28"/>
          <w:szCs w:val="28"/>
          <w:lang w:val="kk-KZ"/>
        </w:rPr>
        <w:t>ЦДИАӨМ</w:t>
      </w:r>
      <w:r w:rsidRPr="00407A6D">
        <w:rPr>
          <w:rFonts w:ascii="Times New Roman" w:hAnsi="Times New Roman" w:cs="Times New Roman"/>
          <w:sz w:val="28"/>
          <w:szCs w:val="28"/>
          <w:lang w:val="kk-KZ"/>
        </w:rPr>
        <w:t>) ақпараттық-коммуникациялық технологиялар, коммуникациялар, мемлекеттік қызметтерді көрсету және АТ-инфрақұрылымын дамыту салаларында саясатты қалыптастыруға жауапты болады.</w:t>
      </w:r>
    </w:p>
    <w:p w14:paraId="111DAC59"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Өз кезегінде Ұлттық статистика бюросына деректерді жинау, өңдеу және сапасын растау бойынша әдістемелік қамтамасыз ету бөлігінде деректерді басқару саясатын қалыптастыру өкілеттігі жүктеледі.</w:t>
      </w:r>
    </w:p>
    <w:p w14:paraId="3A698C8D"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eastAsia="Times New Roman" w:hAnsi="Times New Roman" w:cs="Times New Roman"/>
          <w:sz w:val="28"/>
          <w:szCs w:val="28"/>
          <w:lang w:val="kk-KZ" w:eastAsia="ru-RU"/>
        </w:rPr>
        <w:t xml:space="preserve">Алшақтықтарды жою және өңірлерді </w:t>
      </w:r>
      <w:r w:rsidR="00107120" w:rsidRPr="00407A6D">
        <w:rPr>
          <w:rFonts w:ascii="Times New Roman" w:eastAsia="Times New Roman" w:hAnsi="Times New Roman" w:cs="Times New Roman"/>
          <w:sz w:val="28"/>
          <w:szCs w:val="28"/>
          <w:lang w:val="kk-KZ" w:eastAsia="ru-RU"/>
        </w:rPr>
        <w:t>О</w:t>
      </w:r>
      <w:r w:rsidRPr="00407A6D">
        <w:rPr>
          <w:rFonts w:ascii="Times New Roman" w:eastAsia="Times New Roman" w:hAnsi="Times New Roman" w:cs="Times New Roman"/>
          <w:sz w:val="28"/>
          <w:szCs w:val="28"/>
          <w:lang w:val="kk-KZ" w:eastAsia="ru-RU"/>
        </w:rPr>
        <w:t xml:space="preserve">МД-ға сәйкес объектілермен және қызметтермен қамтамасыз ету бойынша деректердің сенімділігін қамтамасыз ету мақсатында Бірыңғай әдістеме әзірленетін болады және </w:t>
      </w:r>
      <w:r w:rsidR="00107120" w:rsidRPr="00407A6D">
        <w:rPr>
          <w:rFonts w:ascii="Times New Roman" w:eastAsia="Times New Roman" w:hAnsi="Times New Roman" w:cs="Times New Roman"/>
          <w:sz w:val="28"/>
          <w:szCs w:val="28"/>
          <w:lang w:val="kk-KZ" w:eastAsia="ru-RU"/>
        </w:rPr>
        <w:t>Орнықты</w:t>
      </w:r>
      <w:r w:rsidRPr="00407A6D">
        <w:rPr>
          <w:rFonts w:ascii="Times New Roman" w:eastAsia="Times New Roman" w:hAnsi="Times New Roman" w:cs="Times New Roman"/>
          <w:sz w:val="28"/>
          <w:szCs w:val="28"/>
          <w:lang w:val="kk-KZ" w:eastAsia="ru-RU"/>
        </w:rPr>
        <w:t xml:space="preserve"> даму мақсаттары бойынша есеп беру платформасына ұқсас </w:t>
      </w:r>
      <w:r w:rsidR="00107120" w:rsidRPr="00407A6D">
        <w:rPr>
          <w:rFonts w:ascii="Times New Roman" w:eastAsia="Times New Roman" w:hAnsi="Times New Roman" w:cs="Times New Roman"/>
          <w:sz w:val="28"/>
          <w:szCs w:val="28"/>
          <w:lang w:val="kk-KZ" w:eastAsia="ru-RU"/>
        </w:rPr>
        <w:t>О</w:t>
      </w:r>
      <w:r w:rsidRPr="00407A6D">
        <w:rPr>
          <w:rFonts w:ascii="Times New Roman" w:eastAsia="Times New Roman" w:hAnsi="Times New Roman" w:cs="Times New Roman"/>
          <w:sz w:val="28"/>
          <w:szCs w:val="28"/>
          <w:lang w:val="kk-KZ" w:eastAsia="ru-RU"/>
        </w:rPr>
        <w:t xml:space="preserve">ДМ мониторингі үшін </w:t>
      </w:r>
      <w:r w:rsidR="00107120" w:rsidRPr="00407A6D">
        <w:rPr>
          <w:rFonts w:ascii="Times New Roman" w:eastAsia="Times New Roman" w:hAnsi="Times New Roman" w:cs="Times New Roman"/>
          <w:sz w:val="28"/>
          <w:szCs w:val="28"/>
          <w:lang w:val="kk-KZ" w:eastAsia="ru-RU"/>
        </w:rPr>
        <w:t>СЖРА ҰСБ</w:t>
      </w:r>
      <w:r w:rsidRPr="00407A6D">
        <w:rPr>
          <w:rFonts w:ascii="Times New Roman" w:eastAsia="Times New Roman" w:hAnsi="Times New Roman" w:cs="Times New Roman"/>
          <w:sz w:val="28"/>
          <w:szCs w:val="28"/>
          <w:lang w:val="kk-KZ" w:eastAsia="ru-RU"/>
        </w:rPr>
        <w:t xml:space="preserve"> веб-сайтында бірыңғай деректер базасы құрылатын болады.</w:t>
      </w:r>
    </w:p>
    <w:p w14:paraId="7E41DC3A" w14:textId="77777777" w:rsidR="001356C3" w:rsidRPr="00407A6D" w:rsidRDefault="00026DA6"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lastRenderedPageBreak/>
        <w:t>ЦДИАӨМ</w:t>
      </w:r>
      <w:r w:rsidR="001356C3" w:rsidRPr="00407A6D">
        <w:rPr>
          <w:rFonts w:ascii="Times New Roman" w:hAnsi="Times New Roman" w:cs="Times New Roman"/>
          <w:sz w:val="28"/>
          <w:szCs w:val="28"/>
          <w:lang w:val="kk-KZ"/>
        </w:rPr>
        <w:t>-пен келісілген деректерді басқарудың бірыңғай саясатының негізінде ұлттық регистрлер негізінде әр түрлі деректер көздерін біріктіретін және қайталанатын деректерді енгізу мен жинауды болдырмайтын мақсатты архитектура құрылады.</w:t>
      </w:r>
    </w:p>
    <w:p w14:paraId="3FAAA990"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Ұлттық тізілімдерді әкімшілендіру </w:t>
      </w:r>
      <w:r w:rsidR="00026DA6" w:rsidRPr="00407A6D">
        <w:rPr>
          <w:rFonts w:ascii="Times New Roman" w:hAnsi="Times New Roman" w:cs="Times New Roman"/>
          <w:sz w:val="28"/>
          <w:szCs w:val="28"/>
          <w:lang w:val="kk-KZ"/>
        </w:rPr>
        <w:t>ЦДИАӨМ</w:t>
      </w:r>
      <w:r w:rsidRPr="00407A6D">
        <w:rPr>
          <w:rFonts w:ascii="Times New Roman" w:hAnsi="Times New Roman" w:cs="Times New Roman"/>
          <w:sz w:val="28"/>
          <w:szCs w:val="28"/>
          <w:lang w:val="kk-KZ"/>
        </w:rPr>
        <w:t xml:space="preserve">-да сақталады, ал деректер контроллерлері жүзеге асыратын сапаны бақылау </w:t>
      </w:r>
      <w:r w:rsidR="00107120" w:rsidRPr="00407A6D">
        <w:rPr>
          <w:rFonts w:ascii="Times New Roman" w:hAnsi="Times New Roman" w:cs="Times New Roman"/>
          <w:sz w:val="28"/>
          <w:szCs w:val="28"/>
          <w:lang w:val="kk-KZ"/>
        </w:rPr>
        <w:t>СЖРА ҰСБ</w:t>
      </w:r>
      <w:r w:rsidRPr="00407A6D">
        <w:rPr>
          <w:rFonts w:ascii="Times New Roman" w:hAnsi="Times New Roman" w:cs="Times New Roman"/>
          <w:sz w:val="28"/>
          <w:szCs w:val="28"/>
          <w:lang w:val="kk-KZ"/>
        </w:rPr>
        <w:t>-ға беріледі.</w:t>
      </w:r>
    </w:p>
    <w:p w14:paraId="1137C2F8"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Ведомстволық және әкімшілік деректерді өзара жинау және өңдеу үшін Smart Data Ukimet ақпараттық-талдамалық жүйесі (бұдан әрі – </w:t>
      </w:r>
      <w:r w:rsidR="00594E3F" w:rsidRPr="00407A6D">
        <w:rPr>
          <w:rFonts w:ascii="Times New Roman" w:hAnsi="Times New Roman" w:cs="Times New Roman"/>
          <w:sz w:val="28"/>
          <w:szCs w:val="28"/>
          <w:lang w:val="kk-KZ"/>
        </w:rPr>
        <w:t>SDU</w:t>
      </w:r>
      <w:r w:rsidRPr="00407A6D">
        <w:rPr>
          <w:rFonts w:ascii="Times New Roman" w:hAnsi="Times New Roman" w:cs="Times New Roman"/>
          <w:sz w:val="28"/>
          <w:szCs w:val="28"/>
          <w:lang w:val="kk-KZ"/>
        </w:rPr>
        <w:t xml:space="preserve">) пайдаланылатын болады. Бұл ретте цифрландыру саласындағы уәкілетті орган </w:t>
      </w:r>
      <w:r w:rsidR="00FE2D74" w:rsidRPr="00407A6D">
        <w:rPr>
          <w:rFonts w:ascii="Times New Roman" w:hAnsi="Times New Roman" w:cs="Times New Roman"/>
          <w:sz w:val="28"/>
          <w:szCs w:val="28"/>
          <w:lang w:val="kk-KZ"/>
        </w:rPr>
        <w:t>СЖРА ҰСБ</w:t>
      </w:r>
      <w:r w:rsidRPr="00407A6D">
        <w:rPr>
          <w:rFonts w:ascii="Times New Roman" w:hAnsi="Times New Roman" w:cs="Times New Roman"/>
          <w:sz w:val="28"/>
          <w:szCs w:val="28"/>
          <w:lang w:val="kk-KZ"/>
        </w:rPr>
        <w:t xml:space="preserve">-мен бірлесіп </w:t>
      </w:r>
      <w:r w:rsidR="00594E3F" w:rsidRPr="00407A6D">
        <w:rPr>
          <w:rFonts w:ascii="Times New Roman" w:hAnsi="Times New Roman" w:cs="Times New Roman"/>
          <w:sz w:val="28"/>
          <w:szCs w:val="28"/>
          <w:lang w:val="kk-KZ"/>
        </w:rPr>
        <w:t xml:space="preserve">SDU </w:t>
      </w:r>
      <w:r w:rsidRPr="00407A6D">
        <w:rPr>
          <w:rFonts w:ascii="Times New Roman" w:hAnsi="Times New Roman" w:cs="Times New Roman"/>
          <w:sz w:val="28"/>
          <w:szCs w:val="28"/>
          <w:lang w:val="kk-KZ"/>
        </w:rPr>
        <w:t>жұмыс істеу тәсілдерін жетілдіреді, оның ішінде оларды қабылдау сатысында жіберілген деректер арасындағы барлық байланыстарды көруге мүмкіндік беретін бірыңғай метадеректер жүйесін енгізу бөлігінде.</w:t>
      </w:r>
    </w:p>
    <w:p w14:paraId="233F6CC7" w14:textId="77777777" w:rsidR="001356C3" w:rsidRPr="00407A6D" w:rsidRDefault="00D03AEE"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Шаруашылық бойынша есепке алуды жүргізуді цифрландыру үшін, сондай-ақ кенттер, ауылдар, ауылдық округтер әкімдерінің бірдей деректерді әртүрлі ақпараттық жүйелерге бірнеше рет енгізу қажеттілігін болдырмау, ақпараттың қайталануын болдырмау және ұқсас мақсаттар үшін бірдей типтегі Ақпараттық жүйелерді құру, бюджет қаражатын үнемдеуді қамтамасыз ету,пайдаланушыларға сапалы ақпарат беру және барлық деректерге бірыңғай көзден қол жеткізу үшін, ҚР Еңбек және халықты әлеуметтік қорғау министрлігінің (бұдан әрі – ЕХӘҚМ) ақпараттық жүйесінде "шаруашылық бойынша есепке алу" модулі әзірленетін болады.</w:t>
      </w:r>
    </w:p>
    <w:p w14:paraId="533CC91C"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Бұл модульді әзірлеу кезінде жинақталған деректер мен «Цифрлық отбасы картасы» жобасы аясында мемлекеттік органдармен өзара іс-қимыл жасаудың қолданыстағы тетіктері, сондай-ақ «Ауыл аманаты» (селолық округ әкімінің цифрлық жұмыс орны) жобасының бастамалары ескерілетін болады.</w:t>
      </w:r>
    </w:p>
    <w:p w14:paraId="5DFC2790"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Бұл ретте шаруа қожалықтарының есебін жүргізуді әдістемелік және консультативтік қамтамасыз ету мемлекеттік статистика саласындағы уәкілетті органның құзыретінде қалады.</w:t>
      </w:r>
    </w:p>
    <w:p w14:paraId="2D86AAD6"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Тұтастай алғанда, жергілікті атқарушы органдарға түсетін жоғары әкімшілік жүктемені азайту (орталық мемлекеттік органдар қайталап сұрайтын ақпараттың бір түріне байланысты) және деректер алмасу процесін оңтайландыру мақсатында бір көзден – Ұлттық деректер экожүйесінен тиісті пайдаланушыларға статистикалық және ведомстволық есептілікті жинауды және ұсынуды біріктіру бойынша шаралар қабылданатын болады.</w:t>
      </w:r>
    </w:p>
    <w:p w14:paraId="2254A052" w14:textId="77777777" w:rsidR="001356C3" w:rsidRPr="001F3A23" w:rsidRDefault="00313B4B"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Ұлттық деректер экожүйесін тиімді басқару және дамыту аудит жүргізу мен ақпараттық жүйелерді интеграциялауды, мемлекеттік органдар арасындағы жауапкершілік аймақтарын оңтайлы бөлуді, бірыңғай стандарттарды енгізуді және негізгі тәсілдерге сәйкес жасанды интеллект негізінде Талдамалық құралдарды қолдануды қоса алғанда, мемлекеттік сектордағы деректерді басқарудың кешенді тәсіліне негізделетін болады, "Қазақстан Республикасының кейбір актілеріне мемлекеттік бақылау және статистика, халықты қорғау жүйесін жетілдіру, деректерді басқару, Заңды тұлғаларды </w:t>
      </w:r>
      <w:r w:rsidRPr="00407A6D">
        <w:rPr>
          <w:rFonts w:ascii="Times New Roman" w:hAnsi="Times New Roman" w:cs="Times New Roman"/>
          <w:sz w:val="28"/>
          <w:szCs w:val="28"/>
          <w:lang w:val="kk-KZ"/>
        </w:rPr>
        <w:lastRenderedPageBreak/>
        <w:t xml:space="preserve">тіркеу және артық заңнамалық регламенттеуді болдырмау мәселелері бойынша өзгерістер мен толықтырулар енгізу туралы" Қазақстан Республикасының Заңы шеңберінде </w:t>
      </w:r>
      <w:r w:rsidRPr="001F3A23">
        <w:rPr>
          <w:rFonts w:ascii="Times New Roman" w:hAnsi="Times New Roman" w:cs="Times New Roman"/>
          <w:sz w:val="28"/>
          <w:szCs w:val="28"/>
          <w:lang w:val="kk-KZ"/>
        </w:rPr>
        <w:t>айқындалған, деректерді басқару жөніндегі талаптармен, сондай-ақ жасанды интеллектті дамытудың 2024-2029 жылдарға арналған тұжырымдамасымен бекітілген</w:t>
      </w:r>
      <w:r w:rsidR="001356C3" w:rsidRPr="001F3A23">
        <w:rPr>
          <w:rFonts w:ascii="Times New Roman" w:hAnsi="Times New Roman" w:cs="Times New Roman"/>
          <w:sz w:val="28"/>
          <w:szCs w:val="28"/>
          <w:lang w:val="kk-KZ"/>
        </w:rPr>
        <w:t>.</w:t>
      </w:r>
    </w:p>
    <w:p w14:paraId="239735B2"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bCs/>
          <w:sz w:val="28"/>
          <w:szCs w:val="28"/>
          <w:lang w:val="kk-KZ"/>
        </w:rPr>
        <w:t>Мемлекеттік органдар қызметінің тиімділігін бағалау жүйесін жетілдіру</w:t>
      </w:r>
    </w:p>
    <w:p w14:paraId="7AF3A136"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Мемлекеттік органдардың қызметін бағалаудың қолданыстағы жүйесін оңтайландыру келесі негізгі тәсілдемелерді ескере отырып жүзеге асырылатын болады:</w:t>
      </w:r>
    </w:p>
    <w:p w14:paraId="6F7C939E" w14:textId="77777777" w:rsidR="001356C3" w:rsidRPr="001F3A23"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нысаналы индикаторлардың санын қысқарту және оларды бағалау мен бақылауды жеңілдету арқылы бағалау процесін жеңілдету.</w:t>
      </w:r>
    </w:p>
    <w:p w14:paraId="1938101C"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1F3A23">
        <w:rPr>
          <w:rFonts w:ascii="Times New Roman" w:hAnsi="Times New Roman" w:cs="Times New Roman"/>
          <w:sz w:val="28"/>
          <w:szCs w:val="28"/>
          <w:lang w:val="kk-KZ"/>
        </w:rPr>
        <w:t>Жоғарыда</w:t>
      </w:r>
      <w:r w:rsidRPr="00407A6D">
        <w:rPr>
          <w:rFonts w:ascii="Times New Roman" w:hAnsi="Times New Roman" w:cs="Times New Roman"/>
          <w:sz w:val="28"/>
          <w:szCs w:val="28"/>
          <w:lang w:val="kk-KZ"/>
        </w:rPr>
        <w:t xml:space="preserve"> аталған тәсілдерді ескере отырып, мемлекеттік органдар қызметінің тиімділігін бағалау жүйесін жетілдіру шеңберінде келесі шаралар қабылданатын болады:</w:t>
      </w:r>
    </w:p>
    <w:p w14:paraId="16CEB174"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облыс басшысының жетекшілік ететін орынбасарына өңірлерді дамыту жоспарларының мақсаттарына қол жеткізудегі жергілікті атқарушы орган қызметінің тиімділігін бағалау нәтижелері бойынша уәкілетті органға есепті ақпаратты қалыптастыру шеңберінде ұсынылған деректердің дұрыстығы үшін дербес жауапкершілікті жүктеу;</w:t>
      </w:r>
    </w:p>
    <w:p w14:paraId="127A7A39"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Ұлттық деректер үйлестірушісі ретінде мемлекеттік органдардың бағалау жүйесі үшін деректерді жинау мен өңдеуді сапаны бақылау және әдістемелік қамтамасыз етуді </w:t>
      </w:r>
      <w:r w:rsidR="00313B4B" w:rsidRPr="00407A6D">
        <w:rPr>
          <w:rFonts w:ascii="Times New Roman" w:hAnsi="Times New Roman" w:cs="Times New Roman"/>
          <w:sz w:val="28"/>
          <w:szCs w:val="28"/>
          <w:lang w:val="kk-KZ"/>
        </w:rPr>
        <w:t>СЖРА ҰСБ</w:t>
      </w:r>
      <w:r w:rsidRPr="00407A6D">
        <w:rPr>
          <w:rFonts w:ascii="Times New Roman" w:hAnsi="Times New Roman" w:cs="Times New Roman"/>
          <w:sz w:val="28"/>
          <w:szCs w:val="28"/>
          <w:lang w:val="kk-KZ"/>
        </w:rPr>
        <w:t xml:space="preserve"> жауапкершілік саласына беру;</w:t>
      </w:r>
    </w:p>
    <w:p w14:paraId="7FAF9054"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жергілікті атқарушы органдар тікелей әсер ететін (жауапкершілік аясы анық емес мақсаттарды қоспағанда) өңірлік ерекшеліктер мен өмір сүру сапасының көрсеткіштерін </w:t>
      </w:r>
      <w:r w:rsidR="008D764C" w:rsidRPr="00407A6D">
        <w:rPr>
          <w:rFonts w:ascii="Times New Roman" w:hAnsi="Times New Roman" w:cs="Times New Roman"/>
          <w:sz w:val="28"/>
          <w:szCs w:val="28"/>
          <w:lang w:val="kk-KZ"/>
        </w:rPr>
        <w:t xml:space="preserve">(ӨСЖ-не басты назармен) </w:t>
      </w:r>
      <w:r w:rsidRPr="00407A6D">
        <w:rPr>
          <w:rFonts w:ascii="Times New Roman" w:hAnsi="Times New Roman" w:cs="Times New Roman"/>
          <w:sz w:val="28"/>
          <w:szCs w:val="28"/>
          <w:lang w:val="kk-KZ"/>
        </w:rPr>
        <w:t xml:space="preserve">ескере отырып, KPI үшін SMART </w:t>
      </w:r>
      <w:r w:rsidR="00313B4B" w:rsidRPr="00407A6D">
        <w:rPr>
          <w:rFonts w:ascii="Times New Roman" w:hAnsi="Times New Roman" w:cs="Times New Roman"/>
          <w:sz w:val="28"/>
          <w:szCs w:val="28"/>
          <w:lang w:val="kk-KZ"/>
        </w:rPr>
        <w:t>өлшемшарттары</w:t>
      </w:r>
      <w:r w:rsidRPr="00407A6D">
        <w:rPr>
          <w:rFonts w:ascii="Times New Roman" w:hAnsi="Times New Roman" w:cs="Times New Roman"/>
          <w:sz w:val="28"/>
          <w:szCs w:val="28"/>
          <w:lang w:val="kk-KZ"/>
        </w:rPr>
        <w:t xml:space="preserve"> стандарттарын және оларды каскадтау әдістерін әзірлеу;</w:t>
      </w:r>
    </w:p>
    <w:p w14:paraId="0D40EC7E"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 xml:space="preserve">жергілікті атқарушы органдарға мәліметтерді жинауда және қызметтің мақсатты көрсеткіштерін талдауда әдістемелік қолдау көрсету (Өңірлік бастамалар </w:t>
      </w:r>
      <w:r w:rsidR="008D764C" w:rsidRPr="00407A6D">
        <w:rPr>
          <w:rFonts w:ascii="Times New Roman" w:hAnsi="Times New Roman" w:cs="Times New Roman"/>
          <w:sz w:val="28"/>
          <w:szCs w:val="28"/>
          <w:lang w:val="kk-KZ"/>
        </w:rPr>
        <w:t>кеңсесі тарапынан</w:t>
      </w:r>
      <w:r w:rsidRPr="00407A6D">
        <w:rPr>
          <w:rFonts w:ascii="Times New Roman" w:hAnsi="Times New Roman" w:cs="Times New Roman"/>
          <w:sz w:val="28"/>
          <w:szCs w:val="28"/>
          <w:lang w:val="kk-KZ"/>
        </w:rPr>
        <w:t>);</w:t>
      </w:r>
    </w:p>
    <w:p w14:paraId="0EBD4890" w14:textId="77777777" w:rsidR="001356C3" w:rsidRPr="00407A6D"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407A6D">
        <w:rPr>
          <w:rFonts w:ascii="Times New Roman" w:hAnsi="Times New Roman" w:cs="Times New Roman"/>
          <w:sz w:val="28"/>
          <w:szCs w:val="28"/>
          <w:lang w:val="kk-KZ"/>
        </w:rPr>
        <w:t>хабарландыру сипатында бағаланбаған/айқын қол жеткізуге болатын көрсеткіштерді түзетуге рұқсат.</w:t>
      </w:r>
    </w:p>
    <w:p w14:paraId="0E9564ED" w14:textId="77777777" w:rsidR="00790D42" w:rsidRPr="00407A6D" w:rsidRDefault="00790D42" w:rsidP="00790D42">
      <w:pPr>
        <w:tabs>
          <w:tab w:val="left" w:pos="993"/>
          <w:tab w:val="num" w:pos="1134"/>
        </w:tabs>
        <w:spacing w:after="0" w:line="240" w:lineRule="auto"/>
        <w:ind w:firstLine="709"/>
        <w:jc w:val="both"/>
        <w:rPr>
          <w:rFonts w:ascii="Times New Roman" w:hAnsi="Times New Roman" w:cs="Times New Roman"/>
          <w:sz w:val="28"/>
          <w:szCs w:val="28"/>
          <w:lang w:val="kk-KZ"/>
        </w:rPr>
      </w:pPr>
    </w:p>
    <w:p w14:paraId="144D9CCF" w14:textId="77777777" w:rsidR="000869C8" w:rsidRPr="00407A6D" w:rsidRDefault="00EA075A" w:rsidP="007F48F0">
      <w:pPr>
        <w:pStyle w:val="1"/>
        <w:spacing w:before="0" w:line="240" w:lineRule="auto"/>
        <w:ind w:firstLine="709"/>
        <w:jc w:val="both"/>
        <w:rPr>
          <w:rFonts w:ascii="Times New Roman" w:hAnsi="Times New Roman" w:cs="Times New Roman"/>
          <w:b/>
          <w:bCs/>
          <w:color w:val="auto"/>
          <w:sz w:val="28"/>
          <w:szCs w:val="28"/>
        </w:rPr>
      </w:pPr>
      <w:bookmarkStart w:id="45" w:name="_Toc191990026"/>
      <w:r w:rsidRPr="00407A6D">
        <w:rPr>
          <w:rFonts w:ascii="Times New Roman" w:hAnsi="Times New Roman" w:cs="Times New Roman"/>
          <w:b/>
          <w:bCs/>
          <w:color w:val="auto"/>
          <w:sz w:val="28"/>
          <w:szCs w:val="28"/>
        </w:rPr>
        <w:t xml:space="preserve">6. </w:t>
      </w:r>
      <w:proofErr w:type="spellStart"/>
      <w:r w:rsidRPr="00407A6D">
        <w:rPr>
          <w:rFonts w:ascii="Times New Roman" w:hAnsi="Times New Roman" w:cs="Times New Roman"/>
          <w:b/>
          <w:bCs/>
          <w:color w:val="auto"/>
          <w:sz w:val="28"/>
          <w:szCs w:val="28"/>
        </w:rPr>
        <w:t>Мақсатты</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индикаторлар</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және</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күтілетін</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нәтижелер</w:t>
      </w:r>
      <w:bookmarkEnd w:id="41"/>
      <w:bookmarkEnd w:id="42"/>
      <w:bookmarkEnd w:id="43"/>
      <w:bookmarkEnd w:id="45"/>
      <w:proofErr w:type="spellEnd"/>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884"/>
        <w:gridCol w:w="884"/>
        <w:gridCol w:w="1084"/>
        <w:gridCol w:w="1084"/>
        <w:gridCol w:w="1084"/>
        <w:gridCol w:w="696"/>
        <w:gridCol w:w="1938"/>
      </w:tblGrid>
      <w:tr w:rsidR="00C51057" w:rsidRPr="00407A6D" w14:paraId="2F87029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57A55"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bookmarkStart w:id="46" w:name="_Hlk190631798"/>
            <w:proofErr w:type="spellStart"/>
            <w:r w:rsidRPr="00407A6D">
              <w:rPr>
                <w:rFonts w:ascii="Times New Roman" w:eastAsia="Times New Roman" w:hAnsi="Times New Roman" w:cs="Times New Roman"/>
                <w:b/>
                <w:bCs/>
                <w:lang w:eastAsia="ru-RU"/>
              </w:rPr>
              <w:t>Мақсатты</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индикаторлар</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2CD26"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2025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4DC1C"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2026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CF114"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2027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978C3"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2028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AAB48"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2029</w:t>
            </w:r>
          </w:p>
        </w:tc>
        <w:tc>
          <w:tcPr>
            <w:tcW w:w="696" w:type="dxa"/>
            <w:tcBorders>
              <w:top w:val="single" w:sz="4" w:space="0" w:color="auto"/>
              <w:left w:val="single" w:sz="4" w:space="0" w:color="auto"/>
              <w:bottom w:val="single" w:sz="4" w:space="0" w:color="auto"/>
              <w:right w:val="single" w:sz="4" w:space="0" w:color="auto"/>
            </w:tcBorders>
            <w:vAlign w:val="center"/>
          </w:tcPr>
          <w:p w14:paraId="2859A5DA"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2030</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C549F"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Жауапты</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орындаушы</w:t>
            </w:r>
            <w:proofErr w:type="spellEnd"/>
          </w:p>
        </w:tc>
      </w:tr>
      <w:tr w:rsidR="00C51057" w:rsidRPr="00407A6D" w14:paraId="745D2EC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C63B4"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D757"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71479"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94711"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81A3D"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35F71"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6</w:t>
            </w:r>
          </w:p>
        </w:tc>
        <w:tc>
          <w:tcPr>
            <w:tcW w:w="696" w:type="dxa"/>
            <w:tcBorders>
              <w:top w:val="single" w:sz="4" w:space="0" w:color="auto"/>
              <w:left w:val="single" w:sz="4" w:space="0" w:color="auto"/>
              <w:bottom w:val="single" w:sz="4" w:space="0" w:color="auto"/>
              <w:right w:val="single" w:sz="4" w:space="0" w:color="auto"/>
            </w:tcBorders>
          </w:tcPr>
          <w:p w14:paraId="17F13E41"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7</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E130A" w14:textId="77777777" w:rsidR="00C51057" w:rsidRPr="00407A6D" w:rsidRDefault="00C51057" w:rsidP="00EE458E">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8</w:t>
            </w:r>
          </w:p>
        </w:tc>
      </w:tr>
      <w:tr w:rsidR="00C51057" w:rsidRPr="00407A6D" w14:paraId="76608167"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8D227" w14:textId="77777777" w:rsidR="00C51057" w:rsidRPr="00407A6D" w:rsidRDefault="009C206B" w:rsidP="00EE458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ӨСЖ-ге</w:t>
            </w:r>
            <w:r w:rsidR="00C51057" w:rsidRPr="00407A6D">
              <w:rPr>
                <w:rFonts w:ascii="Times New Roman" w:eastAsia="Times New Roman" w:hAnsi="Times New Roman" w:cs="Times New Roman"/>
                <w:lang w:eastAsia="ru-RU"/>
              </w:rPr>
              <w:t xml:space="preserve"> </w:t>
            </w:r>
            <w:proofErr w:type="spellStart"/>
            <w:r w:rsidR="00C51057" w:rsidRPr="00407A6D">
              <w:rPr>
                <w:rFonts w:ascii="Times New Roman" w:eastAsia="Times New Roman" w:hAnsi="Times New Roman" w:cs="Times New Roman"/>
                <w:lang w:eastAsia="ru-RU"/>
              </w:rPr>
              <w:t>сәйкес</w:t>
            </w:r>
            <w:proofErr w:type="spellEnd"/>
            <w:r w:rsidR="00C51057" w:rsidRPr="00407A6D">
              <w:rPr>
                <w:rFonts w:ascii="Times New Roman" w:eastAsia="Times New Roman" w:hAnsi="Times New Roman" w:cs="Times New Roman"/>
                <w:lang w:eastAsia="ru-RU"/>
              </w:rPr>
              <w:t xml:space="preserve"> </w:t>
            </w:r>
            <w:proofErr w:type="spellStart"/>
            <w:r w:rsidR="00C51057" w:rsidRPr="00407A6D">
              <w:rPr>
                <w:rFonts w:ascii="Times New Roman" w:eastAsia="Times New Roman" w:hAnsi="Times New Roman" w:cs="Times New Roman"/>
                <w:lang w:eastAsia="ru-RU"/>
              </w:rPr>
              <w:t>әлеуметтік</w:t>
            </w:r>
            <w:proofErr w:type="spellEnd"/>
            <w:r w:rsidR="00C51057" w:rsidRPr="00407A6D">
              <w:rPr>
                <w:rFonts w:ascii="Times New Roman" w:eastAsia="Times New Roman" w:hAnsi="Times New Roman" w:cs="Times New Roman"/>
                <w:lang w:eastAsia="ru-RU"/>
              </w:rPr>
              <w:t xml:space="preserve"> </w:t>
            </w:r>
            <w:proofErr w:type="spellStart"/>
            <w:r w:rsidR="00C51057" w:rsidRPr="00407A6D">
              <w:rPr>
                <w:rFonts w:ascii="Times New Roman" w:eastAsia="Times New Roman" w:hAnsi="Times New Roman" w:cs="Times New Roman"/>
                <w:lang w:eastAsia="ru-RU"/>
              </w:rPr>
              <w:t>төлемдер</w:t>
            </w:r>
            <w:proofErr w:type="spellEnd"/>
            <w:r w:rsidR="00C51057" w:rsidRPr="00407A6D">
              <w:rPr>
                <w:rFonts w:ascii="Times New Roman" w:eastAsia="Times New Roman" w:hAnsi="Times New Roman" w:cs="Times New Roman"/>
                <w:lang w:eastAsia="ru-RU"/>
              </w:rPr>
              <w:t xml:space="preserve"> мен </w:t>
            </w:r>
            <w:proofErr w:type="spellStart"/>
            <w:r w:rsidR="00C51057" w:rsidRPr="00407A6D">
              <w:rPr>
                <w:rFonts w:ascii="Times New Roman" w:eastAsia="Times New Roman" w:hAnsi="Times New Roman" w:cs="Times New Roman"/>
                <w:lang w:eastAsia="ru-RU"/>
              </w:rPr>
              <w:t>қызметтерді</w:t>
            </w:r>
            <w:proofErr w:type="spellEnd"/>
            <w:r w:rsidR="00C51057" w:rsidRPr="00407A6D">
              <w:rPr>
                <w:rFonts w:ascii="Times New Roman" w:eastAsia="Times New Roman" w:hAnsi="Times New Roman" w:cs="Times New Roman"/>
                <w:lang w:eastAsia="ru-RU"/>
              </w:rPr>
              <w:t xml:space="preserve"> </w:t>
            </w:r>
            <w:proofErr w:type="spellStart"/>
            <w:r w:rsidR="00C51057" w:rsidRPr="00407A6D">
              <w:rPr>
                <w:rFonts w:ascii="Times New Roman" w:eastAsia="Times New Roman" w:hAnsi="Times New Roman" w:cs="Times New Roman"/>
                <w:lang w:eastAsia="ru-RU"/>
              </w:rPr>
              <w:t>көрсету</w:t>
            </w:r>
            <w:proofErr w:type="spellEnd"/>
            <w:r w:rsidR="00C51057" w:rsidRPr="00407A6D">
              <w:rPr>
                <w:rFonts w:ascii="Times New Roman" w:eastAsia="Times New Roman" w:hAnsi="Times New Roman" w:cs="Times New Roman"/>
                <w:lang w:eastAsia="ru-RU"/>
              </w:rPr>
              <w:t xml:space="preserve"> </w:t>
            </w:r>
            <w:proofErr w:type="spellStart"/>
            <w:r w:rsidR="00C51057" w:rsidRPr="00407A6D">
              <w:rPr>
                <w:rFonts w:ascii="Times New Roman" w:eastAsia="Times New Roman" w:hAnsi="Times New Roman" w:cs="Times New Roman"/>
                <w:lang w:eastAsia="ru-RU"/>
              </w:rPr>
              <w:t>деңгейі</w:t>
            </w:r>
            <w:proofErr w:type="spellEnd"/>
            <w:r w:rsidR="00C51057" w:rsidRPr="00407A6D">
              <w:rPr>
                <w:rFonts w:ascii="Times New Roman" w:eastAsia="Times New Roman" w:hAnsi="Times New Roman" w:cs="Times New Roman"/>
                <w:lang w:eastAsia="ru-RU"/>
              </w:rPr>
              <w:t>,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2E2D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4D5D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CE92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A738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E2E5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2854EA4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D108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EC9413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1559C" w14:textId="77777777" w:rsidR="00C51057" w:rsidRPr="00407A6D" w:rsidRDefault="00C51057" w:rsidP="00EE458E">
            <w:pPr>
              <w:tabs>
                <w:tab w:val="left" w:pos="255"/>
              </w:tabs>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E31F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91.6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09B8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BD4C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F83E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32C8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96,0</w:t>
            </w:r>
          </w:p>
        </w:tc>
        <w:tc>
          <w:tcPr>
            <w:tcW w:w="696" w:type="dxa"/>
            <w:tcBorders>
              <w:top w:val="single" w:sz="4" w:space="0" w:color="auto"/>
              <w:left w:val="single" w:sz="4" w:space="0" w:color="auto"/>
              <w:bottom w:val="single" w:sz="4" w:space="0" w:color="auto"/>
              <w:right w:val="single" w:sz="4" w:space="0" w:color="auto"/>
            </w:tcBorders>
          </w:tcPr>
          <w:p w14:paraId="1C60E09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4994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94ACAA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89216" w14:textId="77777777" w:rsidR="00C51057" w:rsidRPr="00407A6D" w:rsidRDefault="00C51057" w:rsidP="00EE458E">
            <w:pPr>
              <w:tabs>
                <w:tab w:val="left" w:pos="255"/>
              </w:tabs>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9100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A06E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6FAA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97C9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69.8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E0DC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71,0</w:t>
            </w:r>
          </w:p>
        </w:tc>
        <w:tc>
          <w:tcPr>
            <w:tcW w:w="696" w:type="dxa"/>
            <w:tcBorders>
              <w:top w:val="single" w:sz="4" w:space="0" w:color="auto"/>
              <w:left w:val="single" w:sz="4" w:space="0" w:color="auto"/>
              <w:bottom w:val="single" w:sz="4" w:space="0" w:color="auto"/>
              <w:right w:val="single" w:sz="4" w:space="0" w:color="auto"/>
            </w:tcBorders>
          </w:tcPr>
          <w:p w14:paraId="0523E32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E817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012E53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54DBA5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ішінде</w:t>
            </w:r>
            <w:proofErr w:type="spellEnd"/>
            <w:r w:rsidRPr="00407A6D">
              <w:rPr>
                <w:rFonts w:ascii="Times New Roman" w:eastAsia="Times New Roman" w:hAnsi="Times New Roman" w:cs="Times New Roman"/>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1F1981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C65261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F740C5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20B36D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3445F0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50FF5A5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F3A065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1D4E98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FEF66B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lastRenderedPageBreak/>
              <w:t>Абай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E43384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3D269B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A2F33D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E4206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DBB3DA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2339C2C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9F3321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4BA7BA3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010C0BB"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DBE9F1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89.4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4EA78C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89.8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27EC9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90.3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0AD351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90.8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FDA054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91.3</w:t>
            </w:r>
          </w:p>
        </w:tc>
        <w:tc>
          <w:tcPr>
            <w:tcW w:w="696" w:type="dxa"/>
            <w:tcBorders>
              <w:top w:val="single" w:sz="4" w:space="0" w:color="auto"/>
              <w:left w:val="single" w:sz="4" w:space="0" w:color="auto"/>
              <w:bottom w:val="single" w:sz="4" w:space="0" w:color="auto"/>
              <w:right w:val="single" w:sz="4" w:space="0" w:color="auto"/>
            </w:tcBorders>
            <w:vAlign w:val="center"/>
          </w:tcPr>
          <w:p w14:paraId="0A094A7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17975C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A66500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C9EC968" w14:textId="77777777" w:rsidR="00C51057" w:rsidRPr="00407A6D" w:rsidRDefault="00C51057" w:rsidP="00EE458E">
            <w:pPr>
              <w:pStyle w:val="af8"/>
              <w:tabs>
                <w:tab w:val="left" w:pos="255"/>
              </w:tabs>
              <w:spacing w:after="0"/>
              <w:jc w:val="both"/>
              <w:rPr>
                <w:lang w:val="kk-KZ"/>
              </w:rPr>
            </w:pPr>
            <w:r w:rsidRPr="00407A6D">
              <w:t xml:space="preserve">- </w:t>
            </w:r>
            <w:proofErr w:type="spellStart"/>
            <w:r w:rsidRPr="00407A6D">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2A1924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B76164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57.3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C422D5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58.4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1D314C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9D05DB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59.6</w:t>
            </w:r>
          </w:p>
        </w:tc>
        <w:tc>
          <w:tcPr>
            <w:tcW w:w="696" w:type="dxa"/>
            <w:tcBorders>
              <w:top w:val="single" w:sz="4" w:space="0" w:color="auto"/>
              <w:left w:val="single" w:sz="4" w:space="0" w:color="auto"/>
              <w:bottom w:val="single" w:sz="4" w:space="0" w:color="auto"/>
              <w:right w:val="single" w:sz="4" w:space="0" w:color="auto"/>
            </w:tcBorders>
            <w:vAlign w:val="center"/>
          </w:tcPr>
          <w:p w14:paraId="39A856B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A13F33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76B33E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21A297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Ақмола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0B48D4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99D6DC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88917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D40F12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F7008C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780CDF0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0D5069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BEC561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6B3560C"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8F8F37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90.4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1A1AFD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92.1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2E2C19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02A71F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97.5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762C09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100,0</w:t>
            </w:r>
          </w:p>
        </w:tc>
        <w:tc>
          <w:tcPr>
            <w:tcW w:w="696" w:type="dxa"/>
            <w:tcBorders>
              <w:top w:val="single" w:sz="4" w:space="0" w:color="auto"/>
              <w:left w:val="single" w:sz="4" w:space="0" w:color="auto"/>
              <w:bottom w:val="single" w:sz="4" w:space="0" w:color="auto"/>
              <w:right w:val="single" w:sz="4" w:space="0" w:color="auto"/>
            </w:tcBorders>
          </w:tcPr>
          <w:p w14:paraId="2283FD2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C92EF1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4D70DD7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4AEDA4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2F8219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68.5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42CA0B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70.2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1ECC5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72.3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B93395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A0ACC5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78,0</w:t>
            </w:r>
          </w:p>
        </w:tc>
        <w:tc>
          <w:tcPr>
            <w:tcW w:w="696" w:type="dxa"/>
            <w:tcBorders>
              <w:top w:val="single" w:sz="4" w:space="0" w:color="auto"/>
              <w:left w:val="single" w:sz="4" w:space="0" w:color="auto"/>
              <w:bottom w:val="single" w:sz="4" w:space="0" w:color="auto"/>
              <w:right w:val="single" w:sz="4" w:space="0" w:color="auto"/>
            </w:tcBorders>
          </w:tcPr>
          <w:p w14:paraId="2B4DFF5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A4AAA3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4E4F03F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DEDF89F"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Ақтөбе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D67E16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53EE6C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92899F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5A7769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47E55B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7DABA19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C63736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080175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8581ADC"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70B349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83.3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3EEBBA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84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8A12A1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84.7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9D79D7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85.4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FC0258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86.1</w:t>
            </w:r>
          </w:p>
        </w:tc>
        <w:tc>
          <w:tcPr>
            <w:tcW w:w="696" w:type="dxa"/>
            <w:tcBorders>
              <w:top w:val="single" w:sz="4" w:space="0" w:color="auto"/>
              <w:left w:val="single" w:sz="4" w:space="0" w:color="auto"/>
              <w:bottom w:val="single" w:sz="4" w:space="0" w:color="auto"/>
              <w:right w:val="single" w:sz="4" w:space="0" w:color="auto"/>
            </w:tcBorders>
          </w:tcPr>
          <w:p w14:paraId="496BD92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9774AD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4B2649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D0C45A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AD860A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71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A017F5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73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7F63A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75.5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01EF43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77.5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E8B568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sz w:val="20"/>
                <w:szCs w:val="20"/>
              </w:rPr>
              <w:t>79.5</w:t>
            </w:r>
          </w:p>
        </w:tc>
        <w:tc>
          <w:tcPr>
            <w:tcW w:w="696" w:type="dxa"/>
            <w:tcBorders>
              <w:top w:val="single" w:sz="4" w:space="0" w:color="auto"/>
              <w:left w:val="single" w:sz="4" w:space="0" w:color="auto"/>
              <w:bottom w:val="single" w:sz="4" w:space="0" w:color="auto"/>
              <w:right w:val="single" w:sz="4" w:space="0" w:color="auto"/>
            </w:tcBorders>
          </w:tcPr>
          <w:p w14:paraId="1282E7D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303D29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2C649A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AC8B84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Алматы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151B4E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6962EE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A93239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C974D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093D77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12BD99A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EBCF9C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F083D0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C03DAF8" w14:textId="77777777" w:rsidR="00C51057" w:rsidRPr="00407A6D" w:rsidRDefault="00C51057" w:rsidP="00EE458E">
            <w:pPr>
              <w:tabs>
                <w:tab w:val="left" w:pos="255"/>
              </w:tabs>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AF40D07"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92.5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FA4811A"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4F99C89"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6F721C4"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D7288D"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98.5</w:t>
            </w:r>
          </w:p>
        </w:tc>
        <w:tc>
          <w:tcPr>
            <w:tcW w:w="696" w:type="dxa"/>
            <w:tcBorders>
              <w:top w:val="single" w:sz="4" w:space="0" w:color="auto"/>
              <w:left w:val="single" w:sz="4" w:space="0" w:color="auto"/>
              <w:bottom w:val="single" w:sz="4" w:space="0" w:color="auto"/>
              <w:right w:val="single" w:sz="4" w:space="0" w:color="auto"/>
            </w:tcBorders>
          </w:tcPr>
          <w:p w14:paraId="663BACF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A66A65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5440CAE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A1B400B" w14:textId="77777777" w:rsidR="00C51057" w:rsidRPr="00407A6D" w:rsidRDefault="00C51057" w:rsidP="00EE458E">
            <w:pPr>
              <w:tabs>
                <w:tab w:val="left" w:pos="255"/>
              </w:tabs>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274A682"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70.9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024B221"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74.3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AD25ADB"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77.6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F44640"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81,0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37BA13"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84.3</w:t>
            </w:r>
          </w:p>
        </w:tc>
        <w:tc>
          <w:tcPr>
            <w:tcW w:w="696" w:type="dxa"/>
            <w:tcBorders>
              <w:top w:val="single" w:sz="4" w:space="0" w:color="auto"/>
              <w:left w:val="single" w:sz="4" w:space="0" w:color="auto"/>
              <w:bottom w:val="single" w:sz="4" w:space="0" w:color="auto"/>
              <w:right w:val="single" w:sz="4" w:space="0" w:color="auto"/>
            </w:tcBorders>
          </w:tcPr>
          <w:p w14:paraId="34EA46E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AAF5AF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95A732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4B4193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Атырау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C37458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F72B53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E9DE34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A2509C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F4580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7DE2DF3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39AEBF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FCB03F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E00DA57"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1C50B6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F53596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B9A200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97.7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2CBBBA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98.9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CEAF35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w:t>
            </w:r>
          </w:p>
        </w:tc>
        <w:tc>
          <w:tcPr>
            <w:tcW w:w="696" w:type="dxa"/>
            <w:tcBorders>
              <w:top w:val="single" w:sz="4" w:space="0" w:color="auto"/>
              <w:left w:val="single" w:sz="4" w:space="0" w:color="auto"/>
              <w:bottom w:val="single" w:sz="4" w:space="0" w:color="auto"/>
              <w:right w:val="single" w:sz="4" w:space="0" w:color="auto"/>
            </w:tcBorders>
          </w:tcPr>
          <w:p w14:paraId="2C85822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8DF0B8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0B95D3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A637869"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50F4D0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72.7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709F8A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74.9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495F27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76.4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83B57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77.3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2D5883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78.2</w:t>
            </w:r>
          </w:p>
        </w:tc>
        <w:tc>
          <w:tcPr>
            <w:tcW w:w="696" w:type="dxa"/>
            <w:tcBorders>
              <w:top w:val="single" w:sz="4" w:space="0" w:color="auto"/>
              <w:left w:val="single" w:sz="4" w:space="0" w:color="auto"/>
              <w:bottom w:val="single" w:sz="4" w:space="0" w:color="auto"/>
              <w:right w:val="single" w:sz="4" w:space="0" w:color="auto"/>
            </w:tcBorders>
          </w:tcPr>
          <w:p w14:paraId="04D6CA9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F2605C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46CBF06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23AF035"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Батыс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A1E158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F2D4BB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7BF6E1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5F07AA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59DEE9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46D82C1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E1F6E0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4302F5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8D3A4AC"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A6125D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BF65EC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59F142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D4A21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25B0D3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95.6</w:t>
            </w:r>
          </w:p>
        </w:tc>
        <w:tc>
          <w:tcPr>
            <w:tcW w:w="696" w:type="dxa"/>
            <w:tcBorders>
              <w:top w:val="single" w:sz="4" w:space="0" w:color="auto"/>
              <w:left w:val="single" w:sz="4" w:space="0" w:color="auto"/>
              <w:bottom w:val="single" w:sz="4" w:space="0" w:color="auto"/>
              <w:right w:val="single" w:sz="4" w:space="0" w:color="auto"/>
            </w:tcBorders>
          </w:tcPr>
          <w:p w14:paraId="6A17E8E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24ECD8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750D108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7957214"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B462FB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60.6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EA0B5F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60.9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6720A6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61.4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057E9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62.1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DD7102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62.8</w:t>
            </w:r>
          </w:p>
        </w:tc>
        <w:tc>
          <w:tcPr>
            <w:tcW w:w="696" w:type="dxa"/>
            <w:tcBorders>
              <w:top w:val="single" w:sz="4" w:space="0" w:color="auto"/>
              <w:left w:val="single" w:sz="4" w:space="0" w:color="auto"/>
              <w:bottom w:val="single" w:sz="4" w:space="0" w:color="auto"/>
              <w:right w:val="single" w:sz="4" w:space="0" w:color="auto"/>
            </w:tcBorders>
          </w:tcPr>
          <w:p w14:paraId="2E94383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73E1DE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9884EC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14042C5"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Жамбыл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94E41B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A3C655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A07D21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9133AA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1BD2BF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214BCD9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41BCCA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64BE23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D443125"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C1E190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88.9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9B3116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89.7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5AFCA4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91,0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3EEE2A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92.5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E7AD02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94.7</w:t>
            </w:r>
          </w:p>
        </w:tc>
        <w:tc>
          <w:tcPr>
            <w:tcW w:w="696" w:type="dxa"/>
            <w:tcBorders>
              <w:top w:val="single" w:sz="4" w:space="0" w:color="auto"/>
              <w:left w:val="single" w:sz="4" w:space="0" w:color="auto"/>
              <w:bottom w:val="single" w:sz="4" w:space="0" w:color="auto"/>
              <w:right w:val="single" w:sz="4" w:space="0" w:color="auto"/>
            </w:tcBorders>
          </w:tcPr>
          <w:p w14:paraId="088F4E3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B77D3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4E862B0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832A1E9"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97A557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70.7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52E813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71.3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41EF40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72,0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285092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72.7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BD487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18"/>
                <w:szCs w:val="18"/>
                <w:lang w:eastAsia="ru-RU"/>
              </w:rPr>
              <w:t>73.5</w:t>
            </w:r>
          </w:p>
        </w:tc>
        <w:tc>
          <w:tcPr>
            <w:tcW w:w="696" w:type="dxa"/>
            <w:tcBorders>
              <w:top w:val="single" w:sz="4" w:space="0" w:color="auto"/>
              <w:left w:val="single" w:sz="4" w:space="0" w:color="auto"/>
              <w:bottom w:val="single" w:sz="4" w:space="0" w:color="auto"/>
              <w:right w:val="single" w:sz="4" w:space="0" w:color="auto"/>
            </w:tcBorders>
          </w:tcPr>
          <w:p w14:paraId="7C916CD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208969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1AE18D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C2E3F82"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Жетісу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547110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265193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B859E3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12624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519C5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01E72E7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CEF417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7557F03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EFCC974"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2C9219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91A450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FD790C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96.2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BD9538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97.5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B66D90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98.5</w:t>
            </w:r>
          </w:p>
        </w:tc>
        <w:tc>
          <w:tcPr>
            <w:tcW w:w="696" w:type="dxa"/>
            <w:tcBorders>
              <w:top w:val="single" w:sz="4" w:space="0" w:color="auto"/>
              <w:left w:val="single" w:sz="4" w:space="0" w:color="auto"/>
              <w:bottom w:val="single" w:sz="4" w:space="0" w:color="auto"/>
              <w:right w:val="single" w:sz="4" w:space="0" w:color="auto"/>
            </w:tcBorders>
          </w:tcPr>
          <w:p w14:paraId="139FEF9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9B6D00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4796513"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9A74D1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2444BF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65.9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123CEF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5C80AC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52A32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68.3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B4AD8B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69.2</w:t>
            </w:r>
          </w:p>
        </w:tc>
        <w:tc>
          <w:tcPr>
            <w:tcW w:w="696" w:type="dxa"/>
            <w:tcBorders>
              <w:top w:val="single" w:sz="4" w:space="0" w:color="auto"/>
              <w:left w:val="single" w:sz="4" w:space="0" w:color="auto"/>
              <w:bottom w:val="single" w:sz="4" w:space="0" w:color="auto"/>
              <w:right w:val="single" w:sz="4" w:space="0" w:color="auto"/>
            </w:tcBorders>
          </w:tcPr>
          <w:p w14:paraId="616845D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84BF16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C88671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0273D3B"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Қарағанды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C64C42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0C6874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3F961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16DC32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AE47E1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5AC5364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AC040F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1DA9A7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7E8D69F"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A7E5AB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91.5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C6C01B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91.9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68AA97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92.2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09407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92.7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9FE3D4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93.1</w:t>
            </w:r>
          </w:p>
        </w:tc>
        <w:tc>
          <w:tcPr>
            <w:tcW w:w="696" w:type="dxa"/>
            <w:tcBorders>
              <w:top w:val="single" w:sz="4" w:space="0" w:color="auto"/>
              <w:left w:val="single" w:sz="4" w:space="0" w:color="auto"/>
              <w:bottom w:val="single" w:sz="4" w:space="0" w:color="auto"/>
              <w:right w:val="single" w:sz="4" w:space="0" w:color="auto"/>
            </w:tcBorders>
          </w:tcPr>
          <w:p w14:paraId="39822CD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1FEAA5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5C9BA7E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A64713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A5733D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62.1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E6CFDE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62.3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6543F6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62.5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10779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62.7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C9497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rPr>
              <w:t>62.9</w:t>
            </w:r>
          </w:p>
        </w:tc>
        <w:tc>
          <w:tcPr>
            <w:tcW w:w="696" w:type="dxa"/>
            <w:tcBorders>
              <w:top w:val="single" w:sz="4" w:space="0" w:color="auto"/>
              <w:left w:val="single" w:sz="4" w:space="0" w:color="auto"/>
              <w:bottom w:val="single" w:sz="4" w:space="0" w:color="auto"/>
              <w:right w:val="single" w:sz="4" w:space="0" w:color="auto"/>
            </w:tcBorders>
          </w:tcPr>
          <w:p w14:paraId="6013C04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0C5500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52BACFC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A8646A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Шығыс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C52464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B5F973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D390F7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112428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4903FF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7CF3B72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CC6691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75E0DDF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3C0F9A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D35592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91.9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2A9E17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A3B8A5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96.1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9370BF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98.2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FD2E3D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100</w:t>
            </w:r>
          </w:p>
        </w:tc>
        <w:tc>
          <w:tcPr>
            <w:tcW w:w="696" w:type="dxa"/>
            <w:tcBorders>
              <w:top w:val="single" w:sz="4" w:space="0" w:color="auto"/>
              <w:left w:val="single" w:sz="4" w:space="0" w:color="auto"/>
              <w:bottom w:val="single" w:sz="4" w:space="0" w:color="auto"/>
              <w:right w:val="single" w:sz="4" w:space="0" w:color="auto"/>
            </w:tcBorders>
          </w:tcPr>
          <w:p w14:paraId="587B722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2D7A4F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B5AE9D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EB1249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CD50A5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60.5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3FBB8B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61.7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AEA85B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218CEF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64.2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C9B66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65.5</w:t>
            </w:r>
          </w:p>
        </w:tc>
        <w:tc>
          <w:tcPr>
            <w:tcW w:w="696" w:type="dxa"/>
            <w:tcBorders>
              <w:top w:val="single" w:sz="4" w:space="0" w:color="auto"/>
              <w:left w:val="single" w:sz="4" w:space="0" w:color="auto"/>
              <w:bottom w:val="single" w:sz="4" w:space="0" w:color="auto"/>
              <w:right w:val="single" w:sz="4" w:space="0" w:color="auto"/>
            </w:tcBorders>
          </w:tcPr>
          <w:p w14:paraId="01663B0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9F306D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0FE4EA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9C87EDE"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Қостанай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BB7EE3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A3B104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6EC01C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70E146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23181B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204A429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BE87C8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E91488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71CA0C2"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04FF38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93.3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63DE75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94.3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FE1E7E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889576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7EB4B9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97.3</w:t>
            </w:r>
          </w:p>
        </w:tc>
        <w:tc>
          <w:tcPr>
            <w:tcW w:w="696" w:type="dxa"/>
            <w:tcBorders>
              <w:top w:val="single" w:sz="4" w:space="0" w:color="auto"/>
              <w:left w:val="single" w:sz="4" w:space="0" w:color="auto"/>
              <w:bottom w:val="single" w:sz="4" w:space="0" w:color="auto"/>
              <w:right w:val="single" w:sz="4" w:space="0" w:color="auto"/>
            </w:tcBorders>
          </w:tcPr>
          <w:p w14:paraId="08BF775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450E5E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54CD0F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697586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728261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71.2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A4A07B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73.1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515C1C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75.1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EB7DD2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77.1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EAB6C7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bCs/>
                <w:sz w:val="20"/>
                <w:szCs w:val="20"/>
              </w:rPr>
              <w:t>79.6</w:t>
            </w:r>
          </w:p>
        </w:tc>
        <w:tc>
          <w:tcPr>
            <w:tcW w:w="696" w:type="dxa"/>
            <w:tcBorders>
              <w:top w:val="single" w:sz="4" w:space="0" w:color="auto"/>
              <w:left w:val="single" w:sz="4" w:space="0" w:color="auto"/>
              <w:bottom w:val="single" w:sz="4" w:space="0" w:color="auto"/>
              <w:right w:val="single" w:sz="4" w:space="0" w:color="auto"/>
            </w:tcBorders>
          </w:tcPr>
          <w:p w14:paraId="116E036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4845F6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7E9EE30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EF9E98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Қызылорда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47FB5C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26E85A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50A9ED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37BFD3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6ADE47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4823BAD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DC3E11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18C786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07976AA"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ECA24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94.2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BF4E23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C98219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96.4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34D793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97.3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E2F36C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98.2</w:t>
            </w:r>
          </w:p>
        </w:tc>
        <w:tc>
          <w:tcPr>
            <w:tcW w:w="696" w:type="dxa"/>
            <w:tcBorders>
              <w:top w:val="single" w:sz="4" w:space="0" w:color="auto"/>
              <w:left w:val="single" w:sz="4" w:space="0" w:color="auto"/>
              <w:bottom w:val="single" w:sz="4" w:space="0" w:color="auto"/>
              <w:right w:val="single" w:sz="4" w:space="0" w:color="auto"/>
            </w:tcBorders>
          </w:tcPr>
          <w:p w14:paraId="6454377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DDFE62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DDB4B5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4F3B6EC"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4BD5BB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68.9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F746F7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70.1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0E52F5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71.4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355701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FBA4CF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73.9</w:t>
            </w:r>
          </w:p>
        </w:tc>
        <w:tc>
          <w:tcPr>
            <w:tcW w:w="696" w:type="dxa"/>
            <w:tcBorders>
              <w:top w:val="single" w:sz="4" w:space="0" w:color="auto"/>
              <w:left w:val="single" w:sz="4" w:space="0" w:color="auto"/>
              <w:bottom w:val="single" w:sz="4" w:space="0" w:color="auto"/>
              <w:right w:val="single" w:sz="4" w:space="0" w:color="auto"/>
            </w:tcBorders>
          </w:tcPr>
          <w:p w14:paraId="2927906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DDC775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A9DFE9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0E59FC6"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Маңғыстау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42F22A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F50611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A8963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397183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89C3B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1E25F80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1A824F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AF8ABA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A3C431E"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4E7971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91.5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39C01E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92.4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300FB3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93.3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B33F9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94.5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9B0A9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96</w:t>
            </w:r>
          </w:p>
        </w:tc>
        <w:tc>
          <w:tcPr>
            <w:tcW w:w="696" w:type="dxa"/>
            <w:tcBorders>
              <w:top w:val="single" w:sz="4" w:space="0" w:color="auto"/>
              <w:left w:val="single" w:sz="4" w:space="0" w:color="auto"/>
              <w:bottom w:val="single" w:sz="4" w:space="0" w:color="auto"/>
              <w:right w:val="single" w:sz="4" w:space="0" w:color="auto"/>
            </w:tcBorders>
          </w:tcPr>
          <w:p w14:paraId="60F28DC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435472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E9CA2D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0DD9D0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0DED9D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75.3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0579F9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931EB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78.4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30DC2F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79.9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1FD8D4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81.5</w:t>
            </w:r>
          </w:p>
        </w:tc>
        <w:tc>
          <w:tcPr>
            <w:tcW w:w="696" w:type="dxa"/>
            <w:tcBorders>
              <w:top w:val="single" w:sz="4" w:space="0" w:color="auto"/>
              <w:left w:val="single" w:sz="4" w:space="0" w:color="auto"/>
              <w:bottom w:val="single" w:sz="4" w:space="0" w:color="auto"/>
              <w:right w:val="single" w:sz="4" w:space="0" w:color="auto"/>
            </w:tcBorders>
          </w:tcPr>
          <w:p w14:paraId="072250F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A89AC1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724387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A1FBE76"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Павлодар</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EDAA31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4AF645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7A89C1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A7A0E2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7EC80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25CCEC7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19974D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1A5316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398123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BFEA22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2A0003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F3551F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B9640A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E3C25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95.5</w:t>
            </w:r>
          </w:p>
        </w:tc>
        <w:tc>
          <w:tcPr>
            <w:tcW w:w="696" w:type="dxa"/>
            <w:tcBorders>
              <w:top w:val="single" w:sz="4" w:space="0" w:color="auto"/>
              <w:left w:val="single" w:sz="4" w:space="0" w:color="auto"/>
              <w:bottom w:val="single" w:sz="4" w:space="0" w:color="auto"/>
              <w:right w:val="single" w:sz="4" w:space="0" w:color="auto"/>
            </w:tcBorders>
          </w:tcPr>
          <w:p w14:paraId="348529D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3A1CF9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A33AA1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9648DE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1A41F0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046EFB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C6609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194F08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DB9A8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67.5</w:t>
            </w:r>
          </w:p>
        </w:tc>
        <w:tc>
          <w:tcPr>
            <w:tcW w:w="696" w:type="dxa"/>
            <w:tcBorders>
              <w:top w:val="single" w:sz="4" w:space="0" w:color="auto"/>
              <w:left w:val="single" w:sz="4" w:space="0" w:color="auto"/>
              <w:bottom w:val="single" w:sz="4" w:space="0" w:color="auto"/>
              <w:right w:val="single" w:sz="4" w:space="0" w:color="auto"/>
            </w:tcBorders>
          </w:tcPr>
          <w:p w14:paraId="48C439C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AE8A5F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344A9A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B10A7B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Солтүстік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8FE16C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6BBC1D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C08BD0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647D66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CF8539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0DAB36C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6113E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3063AF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C2D62E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4372B3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88.5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3813F3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89.5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63B65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C57F86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93.5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E199D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95</w:t>
            </w:r>
          </w:p>
        </w:tc>
        <w:tc>
          <w:tcPr>
            <w:tcW w:w="696" w:type="dxa"/>
            <w:tcBorders>
              <w:top w:val="single" w:sz="4" w:space="0" w:color="auto"/>
              <w:left w:val="single" w:sz="4" w:space="0" w:color="auto"/>
              <w:bottom w:val="single" w:sz="4" w:space="0" w:color="auto"/>
              <w:right w:val="single" w:sz="4" w:space="0" w:color="auto"/>
            </w:tcBorders>
          </w:tcPr>
          <w:p w14:paraId="1AD7310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C7FEF2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5A34DAC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1116F2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4E2C97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65.7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B57DC4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66.3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AB8E4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66.8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7D947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67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0B5FAF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67.5</w:t>
            </w:r>
          </w:p>
        </w:tc>
        <w:tc>
          <w:tcPr>
            <w:tcW w:w="696" w:type="dxa"/>
            <w:tcBorders>
              <w:top w:val="single" w:sz="4" w:space="0" w:color="auto"/>
              <w:left w:val="single" w:sz="4" w:space="0" w:color="auto"/>
              <w:bottom w:val="single" w:sz="4" w:space="0" w:color="auto"/>
              <w:right w:val="single" w:sz="4" w:space="0" w:color="auto"/>
            </w:tcBorders>
          </w:tcPr>
          <w:p w14:paraId="106AA09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5A085A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57A3071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8B995C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lastRenderedPageBreak/>
              <w:t>Түркістан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2B2CCF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06D7D3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3687E6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AC5A80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BCB1A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49D2445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295607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5ECD497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4546808"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527D0D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92,0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383FBC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95F178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1650D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328F85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96,0</w:t>
            </w:r>
          </w:p>
        </w:tc>
        <w:tc>
          <w:tcPr>
            <w:tcW w:w="696" w:type="dxa"/>
            <w:tcBorders>
              <w:top w:val="single" w:sz="4" w:space="0" w:color="auto"/>
              <w:left w:val="single" w:sz="4" w:space="0" w:color="auto"/>
              <w:bottom w:val="single" w:sz="4" w:space="0" w:color="auto"/>
              <w:right w:val="single" w:sz="4" w:space="0" w:color="auto"/>
            </w:tcBorders>
          </w:tcPr>
          <w:p w14:paraId="45CB009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7E2471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97C069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4874DF8"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5C6D55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65,0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7F472C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E4314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842793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30C3F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67,0</w:t>
            </w:r>
          </w:p>
        </w:tc>
        <w:tc>
          <w:tcPr>
            <w:tcW w:w="696" w:type="dxa"/>
            <w:tcBorders>
              <w:top w:val="single" w:sz="4" w:space="0" w:color="auto"/>
              <w:left w:val="single" w:sz="4" w:space="0" w:color="auto"/>
              <w:bottom w:val="single" w:sz="4" w:space="0" w:color="auto"/>
              <w:right w:val="single" w:sz="4" w:space="0" w:color="auto"/>
            </w:tcBorders>
          </w:tcPr>
          <w:p w14:paraId="2EDBA3A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B229A0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7913D1A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616897A"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Ұлытау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9A5025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A5852A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966776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AFE810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0A7E91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tcPr>
          <w:p w14:paraId="14A6F12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37E230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28E2A32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85E363B"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1532B0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90.4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EA5C0B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91.9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DE45C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526D5D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94.9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DE6024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96.4</w:t>
            </w:r>
          </w:p>
        </w:tc>
        <w:tc>
          <w:tcPr>
            <w:tcW w:w="696" w:type="dxa"/>
            <w:tcBorders>
              <w:top w:val="single" w:sz="4" w:space="0" w:color="auto"/>
              <w:left w:val="single" w:sz="4" w:space="0" w:color="auto"/>
              <w:bottom w:val="single" w:sz="4" w:space="0" w:color="auto"/>
              <w:right w:val="single" w:sz="4" w:space="0" w:color="auto"/>
            </w:tcBorders>
          </w:tcPr>
          <w:p w14:paraId="2BF1422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1843B4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1E7D19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998F365"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BBE2B5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59.9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99113D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60.6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DB35FF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61.3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759BC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E56C9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63.1</w:t>
            </w:r>
          </w:p>
        </w:tc>
        <w:tc>
          <w:tcPr>
            <w:tcW w:w="696" w:type="dxa"/>
            <w:tcBorders>
              <w:top w:val="single" w:sz="4" w:space="0" w:color="auto"/>
              <w:left w:val="single" w:sz="4" w:space="0" w:color="auto"/>
              <w:bottom w:val="single" w:sz="4" w:space="0" w:color="auto"/>
              <w:right w:val="single" w:sz="4" w:space="0" w:color="auto"/>
            </w:tcBorders>
          </w:tcPr>
          <w:p w14:paraId="5B84CF0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106188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32562A4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560E3A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Астана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109536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DD288C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0D6817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96,0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31115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99,0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572F40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bCs/>
                <w:sz w:val="20"/>
                <w:szCs w:val="20"/>
                <w:lang w:eastAsia="ru-RU"/>
              </w:rPr>
              <w:t>100</w:t>
            </w:r>
          </w:p>
        </w:tc>
        <w:tc>
          <w:tcPr>
            <w:tcW w:w="696" w:type="dxa"/>
            <w:tcBorders>
              <w:top w:val="single" w:sz="4" w:space="0" w:color="auto"/>
              <w:left w:val="single" w:sz="4" w:space="0" w:color="auto"/>
              <w:bottom w:val="single" w:sz="4" w:space="0" w:color="auto"/>
              <w:right w:val="single" w:sz="4" w:space="0" w:color="auto"/>
            </w:tcBorders>
          </w:tcPr>
          <w:p w14:paraId="1609539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ED7A80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199DB9C3"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E9FB018"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Алматы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F33503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407A6D">
              <w:rPr>
                <w:rFonts w:ascii="Times New Roman" w:eastAsia="Times New Roman" w:hAnsi="Times New Roman" w:cs="Times New Roman"/>
                <w:bCs/>
                <w:sz w:val="20"/>
                <w:szCs w:val="20"/>
                <w:lang w:eastAsia="ru-RU"/>
              </w:rPr>
              <w:t>89.9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E98994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407A6D">
              <w:rPr>
                <w:rFonts w:ascii="Times New Roman" w:eastAsia="Times New Roman" w:hAnsi="Times New Roman" w:cs="Times New Roman"/>
                <w:bCs/>
                <w:sz w:val="20"/>
                <w:szCs w:val="20"/>
                <w:lang w:eastAsia="ru-RU"/>
              </w:rPr>
              <w:t>91,0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F3E2AF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407A6D">
              <w:rPr>
                <w:rFonts w:ascii="Times New Roman" w:eastAsia="Times New Roman" w:hAnsi="Times New Roman" w:cs="Times New Roman"/>
                <w:bCs/>
                <w:sz w:val="20"/>
                <w:szCs w:val="20"/>
                <w:lang w:eastAsia="ru-RU"/>
              </w:rPr>
              <w:t>92,0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F021EB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407A6D">
              <w:rPr>
                <w:rFonts w:ascii="Times New Roman" w:eastAsia="Times New Roman" w:hAnsi="Times New Roman" w:cs="Times New Roman"/>
                <w:bCs/>
                <w:sz w:val="20"/>
                <w:szCs w:val="20"/>
                <w:lang w:eastAsia="ru-RU"/>
              </w:rPr>
              <w:t>93,0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F61310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407A6D">
              <w:rPr>
                <w:rFonts w:ascii="Times New Roman" w:eastAsia="Times New Roman" w:hAnsi="Times New Roman" w:cs="Times New Roman"/>
                <w:bCs/>
                <w:sz w:val="20"/>
                <w:szCs w:val="20"/>
                <w:lang w:eastAsia="ru-RU"/>
              </w:rPr>
              <w:t>93.9</w:t>
            </w:r>
          </w:p>
        </w:tc>
        <w:tc>
          <w:tcPr>
            <w:tcW w:w="696" w:type="dxa"/>
            <w:tcBorders>
              <w:top w:val="single" w:sz="4" w:space="0" w:color="auto"/>
              <w:left w:val="single" w:sz="4" w:space="0" w:color="auto"/>
              <w:bottom w:val="single" w:sz="4" w:space="0" w:color="auto"/>
              <w:right w:val="single" w:sz="4" w:space="0" w:color="auto"/>
            </w:tcBorders>
          </w:tcPr>
          <w:p w14:paraId="1EA32F7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60B21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6CDDD1B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2EC1C5F"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Шымкент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7093AA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val="kk-KZ" w:eastAsia="ru-RU"/>
              </w:rPr>
              <w:t>91.6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81B35B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val="kk-KZ" w:eastAsia="ru-RU"/>
              </w:rPr>
              <w:t>93.6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6E77CC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val="kk-KZ" w:eastAsia="ru-RU"/>
              </w:rPr>
              <w:t>95.5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AB927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val="kk-KZ" w:eastAsia="ru-RU"/>
              </w:rPr>
              <w:t>97.5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61F092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val="kk-KZ" w:eastAsia="ru-RU"/>
              </w:rPr>
              <w:t>100</w:t>
            </w:r>
          </w:p>
        </w:tc>
        <w:tc>
          <w:tcPr>
            <w:tcW w:w="696" w:type="dxa"/>
            <w:tcBorders>
              <w:top w:val="single" w:sz="4" w:space="0" w:color="auto"/>
              <w:left w:val="single" w:sz="4" w:space="0" w:color="auto"/>
              <w:bottom w:val="single" w:sz="4" w:space="0" w:color="auto"/>
              <w:right w:val="single" w:sz="4" w:space="0" w:color="auto"/>
            </w:tcBorders>
          </w:tcPr>
          <w:p w14:paraId="3FAF8EF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D0C532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407A6D" w14:paraId="0F9DB99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14C2F9DA" w14:textId="77777777" w:rsidR="00C51057" w:rsidRPr="00407A6D" w:rsidRDefault="00C51057" w:rsidP="00EE458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Жылу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электр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сумен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жабдықтау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канализация </w:t>
            </w:r>
            <w:proofErr w:type="spellStart"/>
            <w:r w:rsidRPr="00407A6D">
              <w:rPr>
                <w:rFonts w:ascii="Times New Roman" w:eastAsia="Times New Roman" w:hAnsi="Times New Roman" w:cs="Times New Roman"/>
                <w:lang w:eastAsia="ru-RU"/>
              </w:rPr>
              <w:t>желілерінің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тозуының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орташа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деңгейі</w:t>
            </w:r>
            <w:proofErr w:type="spellEnd"/>
            <w:r w:rsidRPr="00407A6D">
              <w:rPr>
                <w:rFonts w:ascii="Times New Roman" w:eastAsia="Times New Roman" w:hAnsi="Times New Roman" w:cs="Times New Roman"/>
                <w:lang w:eastAsia="ru-RU"/>
              </w:rPr>
              <w:t>, %</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6F7E5A8"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val="en-US" w:eastAsia="ru-RU"/>
              </w:rPr>
            </w:pPr>
            <w:r w:rsidRPr="00407A6D">
              <w:rPr>
                <w:rFonts w:ascii="Times New Roman" w:eastAsia="Times New Roman" w:hAnsi="Times New Roman" w:cs="Times New Roman"/>
                <w:sz w:val="20"/>
                <w:szCs w:val="20"/>
                <w:lang w:eastAsia="ru-RU"/>
              </w:rPr>
              <w:t>52,0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F32201E"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49,0</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010700AF"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45.3</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04B1EEA1"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42.8</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91C3AAE" w14:textId="77777777" w:rsidR="00C51057" w:rsidRPr="00407A6D" w:rsidRDefault="00C51057" w:rsidP="00EE458E">
            <w:pPr>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40.3</w:t>
            </w:r>
          </w:p>
        </w:tc>
        <w:tc>
          <w:tcPr>
            <w:tcW w:w="696" w:type="dxa"/>
            <w:tcBorders>
              <w:top w:val="single" w:sz="4" w:space="0" w:color="auto"/>
              <w:left w:val="single" w:sz="4" w:space="0" w:color="auto"/>
              <w:bottom w:val="single" w:sz="4" w:space="0" w:color="auto"/>
              <w:right w:val="single" w:sz="4" w:space="0" w:color="auto"/>
            </w:tcBorders>
            <w:vAlign w:val="center"/>
          </w:tcPr>
          <w:p w14:paraId="0B04004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38BA74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0011967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30E6C647" w14:textId="77777777" w:rsidR="00C51057" w:rsidRPr="00407A6D" w:rsidRDefault="00F229F8" w:rsidP="00940B37">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Нормативтік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жағдайдағы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жергілікті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жолдардың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үлесі</w:t>
            </w:r>
            <w:proofErr w:type="spellEnd"/>
            <w:r w:rsidR="00940B37" w:rsidRPr="00407A6D">
              <w:rPr>
                <w:rFonts w:ascii="Times New Roman" w:eastAsia="Times New Roman" w:hAnsi="Times New Roman" w:cs="Times New Roman"/>
                <w:lang w:eastAsia="ru-RU"/>
              </w:rPr>
              <w:t>,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051708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F55CF1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9F78BF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8C1431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937CAA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1C6762A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541958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00E3BC7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DC503FB"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ішінде</w:t>
            </w:r>
            <w:proofErr w:type="spellEnd"/>
            <w:r w:rsidRPr="00407A6D">
              <w:rPr>
                <w:rFonts w:ascii="Times New Roman" w:eastAsia="Times New Roman" w:hAnsi="Times New Roman" w:cs="Times New Roman"/>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A367DF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78C372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92D217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368EE6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B8FA78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611B07B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504B6B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47C74347"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BC1FD78"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Абай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C25AF1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81,0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CBA3FF8"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3505A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D26BB8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1F5C89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2D1C534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2B43E5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52CA863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26CC7D2"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Ақмола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23A92A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C185EC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DF8601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C8B38E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413F5D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5CCB7B8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54F6B0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4A8DD53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E8D0564"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Ақтөбе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314936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54,0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767107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7EE598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DEC61E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074FC6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03034C8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09B22A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44E3AC37"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E3A4AD8"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Алматы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D56177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ACEDF4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D58D00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3328F7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5B59A5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32EE257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1F17D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56E1FCB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D528A87"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Атырау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299410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72,0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C5F5C7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16B154E"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1CFD2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7293E6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044CB358"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D88DF0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4B88D0A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6A9EB00"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Батыс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FA9410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62,5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B2FB3A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0CFEC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D9675E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035EA7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4F6FF4D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511161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5939B40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AB9C39A"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Жамбыл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391CD7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89,0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B8495B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86F6F0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602730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7046C9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6FC7103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2C6A1C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113C73C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5BD1F42"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Жетісу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364D3D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98,0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E20713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DA34F9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D308E0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AC54AEE"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6DD862A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14C8FF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15F17F7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731E90A"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Қарағанды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0C5FF5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6E2B81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2BCA59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A287E6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E85D6E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7F9289E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3C133E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5206E25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CB48BF7"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Шығыс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56A6D5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EF201D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3C8CE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EF5B1C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B162C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3A26429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8D5180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150F41B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D24EBE1"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Қостанай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C7A084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09B86A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9894A6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F7F87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E036C5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645FCBD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A1B516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17AFF3A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55842FA"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Қызылорда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60E2738"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97,0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803643E"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5294A4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1388F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47B542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7A5790B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C5799B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52F66DB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422BA56"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Маңғыстау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353545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ED6E14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8C19B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DC31D3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14435A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10CBE2E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8CC5C1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5D35F48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2DD0EA1"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Павлодар</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58712F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99,5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9EED3A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A3ADD0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F3D245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7A7E13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7E76E87E"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2C225EE"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05EC456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9F39DEF"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Солтүстік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1FEDC6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81,0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95B0C2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4EE03BE"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A12664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EEA1B2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1620F9A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A15EB3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232107D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42FB718"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Түркістан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58FE76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CADA33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C5BBA1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5FFE6C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544CD5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0B8637C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717B25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0D07D18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536E6AD"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Ұлытау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63C425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0C9754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BA5A3D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C8BA15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3BA24F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472993D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11A67AB"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75737EC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FFF0488"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Астана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55DCE56"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AC1C00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F110C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C1D97A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4EE690"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5BEFEB84"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E2B128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7F4CCF8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AD31358"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Алматы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E9A17C5"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88EC3B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F6696A"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336FAF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F46F8C7"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30C2A75C"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69B4FAF"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9C206B" w:rsidRPr="00407A6D" w14:paraId="7337988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0C35267" w14:textId="77777777" w:rsidR="009C206B" w:rsidRPr="00407A6D" w:rsidRDefault="009C206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Шымкент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03D0EC3"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79,0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16C2468"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CBD9442"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ED5FB9"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07E1B71"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70EF92B8"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1DC806D" w14:textId="77777777" w:rsidR="009C206B" w:rsidRPr="00407A6D" w:rsidRDefault="009C206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3832CC2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36E294EF" w14:textId="77777777" w:rsidR="00C51057" w:rsidRPr="00407A6D" w:rsidRDefault="00C51057" w:rsidP="00EE458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Үй</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шаруашылығын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жоғары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жылдамдықты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Интернетке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қолжетімділікпен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қамту</w:t>
            </w:r>
            <w:proofErr w:type="spellEnd"/>
            <w:r w:rsidRPr="00407A6D">
              <w:rPr>
                <w:rFonts w:ascii="Times New Roman" w:eastAsia="Times New Roman" w:hAnsi="Times New Roman" w:cs="Times New Roman"/>
                <w:lang w:eastAsia="ru-RU"/>
              </w:rPr>
              <w:t xml:space="preserve">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D78694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F6B4AB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21F2A3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0A3A66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335AC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w:t>
            </w:r>
          </w:p>
        </w:tc>
        <w:tc>
          <w:tcPr>
            <w:tcW w:w="696" w:type="dxa"/>
            <w:tcBorders>
              <w:top w:val="single" w:sz="4" w:space="0" w:color="auto"/>
              <w:left w:val="single" w:sz="4" w:space="0" w:color="auto"/>
              <w:bottom w:val="single" w:sz="4" w:space="0" w:color="auto"/>
              <w:right w:val="single" w:sz="4" w:space="0" w:color="auto"/>
            </w:tcBorders>
            <w:vAlign w:val="center"/>
          </w:tcPr>
          <w:p w14:paraId="5A2ED903" w14:textId="77777777" w:rsidR="00C51057"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2483C0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28D76DC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0FCDD8B2" w14:textId="77777777" w:rsidR="00C51057" w:rsidRPr="00407A6D" w:rsidRDefault="00060CE8" w:rsidP="00060CE8">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 xml:space="preserve">Елдің өңірлерінің ЖӨӨ нақты өсу </w:t>
            </w:r>
            <w:r w:rsidRPr="00407A6D">
              <w:rPr>
                <w:rFonts w:ascii="Times New Roman" w:eastAsia="Times New Roman" w:hAnsi="Times New Roman" w:cs="Times New Roman"/>
                <w:lang w:val="kk-KZ" w:eastAsia="ru-RU"/>
              </w:rPr>
              <w:lastRenderedPageBreak/>
              <w:t>қарқыны, өткен жылға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6FEDBC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lastRenderedPageBreak/>
              <w:t>105.6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A43886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D519C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94AEE3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AA2793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105.6</w:t>
            </w:r>
          </w:p>
        </w:tc>
        <w:tc>
          <w:tcPr>
            <w:tcW w:w="696" w:type="dxa"/>
            <w:tcBorders>
              <w:top w:val="single" w:sz="4" w:space="0" w:color="auto"/>
              <w:left w:val="single" w:sz="4" w:space="0" w:color="auto"/>
              <w:bottom w:val="single" w:sz="4" w:space="0" w:color="auto"/>
              <w:right w:val="single" w:sz="4" w:space="0" w:color="auto"/>
            </w:tcBorders>
            <w:vAlign w:val="center"/>
          </w:tcPr>
          <w:p w14:paraId="46122C9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246953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17D777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B9BE686"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ішінде</w:t>
            </w:r>
            <w:proofErr w:type="spellEnd"/>
            <w:r w:rsidRPr="00407A6D">
              <w:rPr>
                <w:rFonts w:ascii="Times New Roman" w:eastAsia="Times New Roman" w:hAnsi="Times New Roman" w:cs="Times New Roman"/>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6E7A47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F9CE71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158FA0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D7C8E4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E6AE1F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756B354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CE7539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B57DCB" w:rsidRPr="00407A6D" w14:paraId="37A3D0A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55D7E0F" w14:textId="77777777" w:rsidR="00B57DCB" w:rsidRPr="00407A6D" w:rsidRDefault="00B57DC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Абай</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EB9A6CA"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3408D11"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104,0</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E709E6A"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104.2</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017A2F2A"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104.4</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7700BE4"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104.6</w:t>
            </w:r>
          </w:p>
        </w:tc>
        <w:tc>
          <w:tcPr>
            <w:tcW w:w="696" w:type="dxa"/>
            <w:tcBorders>
              <w:top w:val="single" w:sz="4" w:space="0" w:color="auto"/>
              <w:left w:val="single" w:sz="4" w:space="0" w:color="auto"/>
              <w:bottom w:val="single" w:sz="4" w:space="0" w:color="auto"/>
              <w:right w:val="single" w:sz="4" w:space="0" w:color="auto"/>
            </w:tcBorders>
            <w:vAlign w:val="center"/>
          </w:tcPr>
          <w:p w14:paraId="3084F50F"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7BA0D79"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B57DCB" w:rsidRPr="00407A6D" w14:paraId="0600C21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28917C0" w14:textId="77777777" w:rsidR="00B57DCB" w:rsidRPr="00407A6D" w:rsidRDefault="00B57DCB"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Ақмола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060DC3F"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EEE18E8"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103.6</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2F3E42B7"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104,0</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029244D2"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104.3</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066D3B4"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105,0</w:t>
            </w:r>
          </w:p>
        </w:tc>
        <w:tc>
          <w:tcPr>
            <w:tcW w:w="696" w:type="dxa"/>
            <w:tcBorders>
              <w:top w:val="single" w:sz="4" w:space="0" w:color="auto"/>
              <w:left w:val="single" w:sz="4" w:space="0" w:color="auto"/>
              <w:bottom w:val="single" w:sz="4" w:space="0" w:color="auto"/>
              <w:right w:val="single" w:sz="4" w:space="0" w:color="auto"/>
            </w:tcBorders>
            <w:vAlign w:val="center"/>
          </w:tcPr>
          <w:p w14:paraId="43D468B3"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6C1705F" w14:textId="77777777" w:rsidR="00B57DCB" w:rsidRPr="00407A6D"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407A6D" w14:paraId="69B217A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62263BD" w14:textId="77777777" w:rsidR="00D139DE" w:rsidRPr="00407A6D"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Ақтөбе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05927C5"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7578FCE"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103.1</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5348024"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103.1</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0A24C8A9"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32BE3B"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75B8B82B"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A7E488D"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407A6D" w14:paraId="1D2E4B6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0430224" w14:textId="77777777" w:rsidR="00D139DE" w:rsidRPr="00407A6D"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Алматы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5B6050E"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2ECCC2B"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1615E8C"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74DAED"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0FFAD89"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105.7</w:t>
            </w:r>
          </w:p>
        </w:tc>
        <w:tc>
          <w:tcPr>
            <w:tcW w:w="696" w:type="dxa"/>
            <w:tcBorders>
              <w:top w:val="single" w:sz="4" w:space="0" w:color="auto"/>
              <w:left w:val="single" w:sz="4" w:space="0" w:color="auto"/>
              <w:bottom w:val="single" w:sz="4" w:space="0" w:color="auto"/>
              <w:right w:val="single" w:sz="4" w:space="0" w:color="auto"/>
            </w:tcBorders>
            <w:vAlign w:val="center"/>
          </w:tcPr>
          <w:p w14:paraId="0BB128C7"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6762320"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407A6D" w14:paraId="6056562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40EB064" w14:textId="77777777" w:rsidR="00D139DE" w:rsidRPr="00407A6D"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Атырау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291B23D"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A6F93B1"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581DCB9"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1FD5C95"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FD57C85"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103.0</w:t>
            </w:r>
          </w:p>
        </w:tc>
        <w:tc>
          <w:tcPr>
            <w:tcW w:w="696" w:type="dxa"/>
            <w:tcBorders>
              <w:top w:val="single" w:sz="4" w:space="0" w:color="auto"/>
              <w:left w:val="single" w:sz="4" w:space="0" w:color="auto"/>
              <w:bottom w:val="single" w:sz="4" w:space="0" w:color="auto"/>
              <w:right w:val="single" w:sz="4" w:space="0" w:color="auto"/>
            </w:tcBorders>
            <w:vAlign w:val="center"/>
          </w:tcPr>
          <w:p w14:paraId="6C16E397"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5261091"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407A6D" w14:paraId="0F7001C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B330674" w14:textId="77777777" w:rsidR="00D139DE" w:rsidRPr="00407A6D"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Батыс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F8B8182"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101.1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5F42B52"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bottom"/>
          </w:tcPr>
          <w:p w14:paraId="432ED37D"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101.8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bottom"/>
          </w:tcPr>
          <w:p w14:paraId="76742F0F"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bottom"/>
          </w:tcPr>
          <w:p w14:paraId="623E4BAE"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102.5</w:t>
            </w:r>
          </w:p>
        </w:tc>
        <w:tc>
          <w:tcPr>
            <w:tcW w:w="696" w:type="dxa"/>
            <w:tcBorders>
              <w:top w:val="single" w:sz="4" w:space="0" w:color="auto"/>
              <w:left w:val="single" w:sz="4" w:space="0" w:color="auto"/>
              <w:bottom w:val="single" w:sz="4" w:space="0" w:color="auto"/>
              <w:right w:val="single" w:sz="4" w:space="0" w:color="auto"/>
            </w:tcBorders>
            <w:vAlign w:val="center"/>
          </w:tcPr>
          <w:p w14:paraId="0AEA4E85"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9D304E7" w14:textId="77777777" w:rsidR="00D139DE" w:rsidRPr="00407A6D"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6598D" w:rsidRPr="00407A6D" w14:paraId="6D48E01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7015D20" w14:textId="77777777" w:rsidR="0056598D" w:rsidRPr="00407A6D" w:rsidRDefault="0056598D"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Жамбыл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A5E7E0C"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6168201"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8862C90"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E688619"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AED5B9B"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103.7</w:t>
            </w:r>
          </w:p>
        </w:tc>
        <w:tc>
          <w:tcPr>
            <w:tcW w:w="696" w:type="dxa"/>
            <w:tcBorders>
              <w:top w:val="single" w:sz="4" w:space="0" w:color="auto"/>
              <w:left w:val="single" w:sz="4" w:space="0" w:color="auto"/>
              <w:bottom w:val="single" w:sz="4" w:space="0" w:color="auto"/>
              <w:right w:val="single" w:sz="4" w:space="0" w:color="auto"/>
            </w:tcBorders>
            <w:vAlign w:val="center"/>
          </w:tcPr>
          <w:p w14:paraId="4EDFF9C9"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17E81DE"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6598D" w:rsidRPr="00407A6D" w14:paraId="0E54F02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FC8AB6B" w14:textId="77777777" w:rsidR="0056598D" w:rsidRPr="00407A6D" w:rsidRDefault="0056598D"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Жетісу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064F292"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BBACEE9"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8A0B4DB"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8472B45"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D53DDB1"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105.8</w:t>
            </w:r>
          </w:p>
        </w:tc>
        <w:tc>
          <w:tcPr>
            <w:tcW w:w="696" w:type="dxa"/>
            <w:tcBorders>
              <w:top w:val="single" w:sz="4" w:space="0" w:color="auto"/>
              <w:left w:val="single" w:sz="4" w:space="0" w:color="auto"/>
              <w:bottom w:val="single" w:sz="4" w:space="0" w:color="auto"/>
              <w:right w:val="single" w:sz="4" w:space="0" w:color="auto"/>
            </w:tcBorders>
            <w:vAlign w:val="center"/>
          </w:tcPr>
          <w:p w14:paraId="456CB128"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D52E0F" w14:textId="77777777" w:rsidR="0056598D" w:rsidRPr="00407A6D"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0E493A" w:rsidRPr="00407A6D" w14:paraId="07186C9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B8F02EE" w14:textId="77777777" w:rsidR="000E493A" w:rsidRPr="00407A6D" w:rsidRDefault="000E493A" w:rsidP="000E493A">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Қарағанды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87045B7"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62F74FE"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106.9</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55A8033F"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299172F6"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107.2</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BF4107F"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107.5</w:t>
            </w:r>
          </w:p>
        </w:tc>
        <w:tc>
          <w:tcPr>
            <w:tcW w:w="696" w:type="dxa"/>
            <w:tcBorders>
              <w:top w:val="single" w:sz="4" w:space="0" w:color="auto"/>
              <w:left w:val="single" w:sz="4" w:space="0" w:color="auto"/>
              <w:bottom w:val="single" w:sz="4" w:space="0" w:color="auto"/>
              <w:right w:val="single" w:sz="4" w:space="0" w:color="auto"/>
            </w:tcBorders>
            <w:vAlign w:val="center"/>
          </w:tcPr>
          <w:p w14:paraId="6D29BCC3"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3B82DE"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r>
      <w:tr w:rsidR="000E493A" w:rsidRPr="00407A6D" w14:paraId="3C21B6E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F09E27F" w14:textId="77777777" w:rsidR="000E493A" w:rsidRPr="00407A6D" w:rsidRDefault="000E493A" w:rsidP="000E493A">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Шығыс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9430A96"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BF9FE46"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09C9ED8"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3868F07"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C29A8C1"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107.1</w:t>
            </w:r>
          </w:p>
        </w:tc>
        <w:tc>
          <w:tcPr>
            <w:tcW w:w="696" w:type="dxa"/>
            <w:tcBorders>
              <w:top w:val="single" w:sz="4" w:space="0" w:color="auto"/>
              <w:left w:val="single" w:sz="4" w:space="0" w:color="auto"/>
              <w:bottom w:val="single" w:sz="4" w:space="0" w:color="auto"/>
              <w:right w:val="single" w:sz="4" w:space="0" w:color="auto"/>
            </w:tcBorders>
            <w:vAlign w:val="center"/>
          </w:tcPr>
          <w:p w14:paraId="453BCA35"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1C921C8" w14:textId="77777777" w:rsidR="000E493A" w:rsidRPr="00407A6D"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r>
      <w:tr w:rsidR="000E493A" w:rsidRPr="00407A6D" w14:paraId="717AB89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4733739" w14:textId="77777777" w:rsidR="000E493A" w:rsidRPr="00407A6D" w:rsidRDefault="000E493A"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Қостанай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31A8E75"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CD7BEA6"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B9BD39"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F9D1929"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8DB11A2"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103.0</w:t>
            </w:r>
          </w:p>
        </w:tc>
        <w:tc>
          <w:tcPr>
            <w:tcW w:w="696" w:type="dxa"/>
            <w:tcBorders>
              <w:top w:val="single" w:sz="4" w:space="0" w:color="auto"/>
              <w:left w:val="single" w:sz="4" w:space="0" w:color="auto"/>
              <w:bottom w:val="single" w:sz="4" w:space="0" w:color="auto"/>
              <w:right w:val="single" w:sz="4" w:space="0" w:color="auto"/>
            </w:tcBorders>
            <w:vAlign w:val="center"/>
          </w:tcPr>
          <w:p w14:paraId="67406896"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CF9428C" w14:textId="77777777" w:rsidR="000E493A" w:rsidRPr="00407A6D"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65E6C" w:rsidRPr="00407A6D" w14:paraId="4774BE5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C0880DB" w14:textId="77777777" w:rsidR="00D65E6C" w:rsidRPr="00407A6D" w:rsidRDefault="00D65E6C"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Қызылорда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D43F8BF"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3AA9126"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102.7</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718F4FDE"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102.6</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21F7FB99"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102.8</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17BF17A"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103.0</w:t>
            </w:r>
          </w:p>
        </w:tc>
        <w:tc>
          <w:tcPr>
            <w:tcW w:w="696" w:type="dxa"/>
            <w:tcBorders>
              <w:top w:val="single" w:sz="4" w:space="0" w:color="auto"/>
              <w:left w:val="single" w:sz="4" w:space="0" w:color="auto"/>
              <w:bottom w:val="single" w:sz="4" w:space="0" w:color="auto"/>
              <w:right w:val="single" w:sz="4" w:space="0" w:color="auto"/>
            </w:tcBorders>
            <w:vAlign w:val="center"/>
          </w:tcPr>
          <w:p w14:paraId="4AEBA771"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D8376E3"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65E6C" w:rsidRPr="00407A6D" w14:paraId="59F8077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4B66A84" w14:textId="77777777" w:rsidR="00D65E6C" w:rsidRPr="00407A6D" w:rsidRDefault="00D65E6C"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Маңғыстау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521272A" w14:textId="77777777" w:rsidR="00D65E6C" w:rsidRPr="00407A6D" w:rsidRDefault="00060CE8"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eastAsia="ru-RU"/>
              </w:rPr>
              <w:t>100,4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3E84E9A" w14:textId="77777777" w:rsidR="00D65E6C" w:rsidRPr="00407A6D" w:rsidRDefault="00060CE8"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eastAsia="ru-RU"/>
              </w:rPr>
              <w:t>101,4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21C2358" w14:textId="77777777" w:rsidR="00D65E6C" w:rsidRPr="00407A6D" w:rsidRDefault="00060CE8"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eastAsia="ru-RU"/>
              </w:rPr>
              <w:t>102,3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C849FB1" w14:textId="77777777" w:rsidR="00D65E6C" w:rsidRPr="00407A6D" w:rsidRDefault="00060CE8"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eastAsia="ru-RU"/>
              </w:rPr>
              <w:t>104,1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EF1008"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4C46EEBA"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8413E18" w14:textId="77777777" w:rsidR="00D65E6C"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218BAAE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B435DE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Павлодар</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2759866" w14:textId="77777777" w:rsidR="00C51057"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46426BE" w14:textId="77777777" w:rsidR="00C51057"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12F2EE0" w14:textId="77777777" w:rsidR="00C51057"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A262EDA" w14:textId="77777777" w:rsidR="00C51057"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5E0351E" w14:textId="77777777" w:rsidR="00C51057" w:rsidRPr="00407A6D"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102.9</w:t>
            </w:r>
          </w:p>
        </w:tc>
        <w:tc>
          <w:tcPr>
            <w:tcW w:w="696" w:type="dxa"/>
            <w:tcBorders>
              <w:top w:val="single" w:sz="4" w:space="0" w:color="auto"/>
              <w:left w:val="single" w:sz="4" w:space="0" w:color="auto"/>
              <w:bottom w:val="single" w:sz="4" w:space="0" w:color="auto"/>
              <w:right w:val="single" w:sz="4" w:space="0" w:color="auto"/>
            </w:tcBorders>
            <w:vAlign w:val="center"/>
          </w:tcPr>
          <w:p w14:paraId="7562842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F74DE9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E350B5" w:rsidRPr="00407A6D" w14:paraId="19024F4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62869A4" w14:textId="77777777" w:rsidR="00E350B5" w:rsidRPr="00407A6D" w:rsidRDefault="00E350B5"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Солтүстік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7696682"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18E7055"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0781DF5"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B2218DF"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108,0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620F249"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108.3</w:t>
            </w:r>
          </w:p>
        </w:tc>
        <w:tc>
          <w:tcPr>
            <w:tcW w:w="696" w:type="dxa"/>
            <w:tcBorders>
              <w:top w:val="single" w:sz="4" w:space="0" w:color="auto"/>
              <w:left w:val="single" w:sz="4" w:space="0" w:color="auto"/>
              <w:bottom w:val="single" w:sz="4" w:space="0" w:color="auto"/>
              <w:right w:val="single" w:sz="4" w:space="0" w:color="auto"/>
            </w:tcBorders>
            <w:vAlign w:val="center"/>
          </w:tcPr>
          <w:p w14:paraId="48FBBB1A"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45B373"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D32F50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8A7D3BA"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Түркістан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97228E4" w14:textId="77777777" w:rsidR="00C51057"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B976DA6" w14:textId="77777777" w:rsidR="00C51057"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B564356" w14:textId="77777777" w:rsidR="00C51057"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61FF66" w14:textId="77777777" w:rsidR="00C51057"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8FDEFE" w14:textId="77777777" w:rsidR="00C51057"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106.6</w:t>
            </w:r>
          </w:p>
        </w:tc>
        <w:tc>
          <w:tcPr>
            <w:tcW w:w="696" w:type="dxa"/>
            <w:tcBorders>
              <w:top w:val="single" w:sz="4" w:space="0" w:color="auto"/>
              <w:left w:val="single" w:sz="4" w:space="0" w:color="auto"/>
              <w:bottom w:val="single" w:sz="4" w:space="0" w:color="auto"/>
              <w:right w:val="single" w:sz="4" w:space="0" w:color="auto"/>
            </w:tcBorders>
            <w:vAlign w:val="center"/>
          </w:tcPr>
          <w:p w14:paraId="5B6AA88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5D0900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E350B5" w:rsidRPr="00407A6D" w14:paraId="79E30C0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6EDD645" w14:textId="77777777" w:rsidR="00E350B5" w:rsidRPr="00407A6D" w:rsidRDefault="00E350B5" w:rsidP="00E350B5">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Ұлытау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D41E3AA"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3C7DF5A"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D05D6E"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59D27B8"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90980C0"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104.7</w:t>
            </w:r>
          </w:p>
        </w:tc>
        <w:tc>
          <w:tcPr>
            <w:tcW w:w="696" w:type="dxa"/>
            <w:tcBorders>
              <w:top w:val="single" w:sz="4" w:space="0" w:color="auto"/>
              <w:left w:val="single" w:sz="4" w:space="0" w:color="auto"/>
              <w:bottom w:val="single" w:sz="4" w:space="0" w:color="auto"/>
              <w:right w:val="single" w:sz="4" w:space="0" w:color="auto"/>
            </w:tcBorders>
            <w:vAlign w:val="center"/>
          </w:tcPr>
          <w:p w14:paraId="7C9D4DD1"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9BF45BC" w14:textId="77777777" w:rsidR="00E350B5" w:rsidRPr="00407A6D"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p>
        </w:tc>
      </w:tr>
      <w:tr w:rsidR="00E350B5" w:rsidRPr="00407A6D" w14:paraId="0D2C63A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651FE88" w14:textId="77777777" w:rsidR="00E350B5" w:rsidRPr="00407A6D" w:rsidRDefault="00E350B5"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Астана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29E56AF"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F706903"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799871"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1DA06BC"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4413269"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107.2</w:t>
            </w:r>
          </w:p>
        </w:tc>
        <w:tc>
          <w:tcPr>
            <w:tcW w:w="696" w:type="dxa"/>
            <w:tcBorders>
              <w:top w:val="single" w:sz="4" w:space="0" w:color="auto"/>
              <w:left w:val="single" w:sz="4" w:space="0" w:color="auto"/>
              <w:bottom w:val="single" w:sz="4" w:space="0" w:color="auto"/>
              <w:right w:val="single" w:sz="4" w:space="0" w:color="auto"/>
            </w:tcBorders>
            <w:vAlign w:val="center"/>
          </w:tcPr>
          <w:p w14:paraId="3437D75D"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D4DCFDE" w14:textId="77777777" w:rsidR="00E350B5" w:rsidRPr="00407A6D"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F6265" w:rsidRPr="00407A6D" w14:paraId="411F61E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AF69AC8" w14:textId="77777777" w:rsidR="003F6265" w:rsidRPr="00407A6D" w:rsidRDefault="003F6265"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Алматы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19CEA8F"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BDF4C2F"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07A97EB"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A22DAFB"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378309"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105.6</w:t>
            </w:r>
          </w:p>
        </w:tc>
        <w:tc>
          <w:tcPr>
            <w:tcW w:w="696" w:type="dxa"/>
            <w:tcBorders>
              <w:top w:val="single" w:sz="4" w:space="0" w:color="auto"/>
              <w:left w:val="single" w:sz="4" w:space="0" w:color="auto"/>
              <w:bottom w:val="single" w:sz="4" w:space="0" w:color="auto"/>
              <w:right w:val="single" w:sz="4" w:space="0" w:color="auto"/>
            </w:tcBorders>
            <w:vAlign w:val="center"/>
          </w:tcPr>
          <w:p w14:paraId="5AAABE6B"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357FA04"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F6265" w:rsidRPr="00407A6D" w14:paraId="2E10900F"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BFC2E83" w14:textId="77777777" w:rsidR="003F6265" w:rsidRPr="00407A6D" w:rsidRDefault="003F6265"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Шымкент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49155FE"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69CDB99"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105.8</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AA14CC2"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106,0</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90A6F97"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106,0</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6067C7C6"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106,0</w:t>
            </w:r>
          </w:p>
        </w:tc>
        <w:tc>
          <w:tcPr>
            <w:tcW w:w="696" w:type="dxa"/>
            <w:tcBorders>
              <w:top w:val="single" w:sz="4" w:space="0" w:color="auto"/>
              <w:left w:val="single" w:sz="4" w:space="0" w:color="auto"/>
              <w:bottom w:val="single" w:sz="4" w:space="0" w:color="auto"/>
              <w:right w:val="single" w:sz="4" w:space="0" w:color="auto"/>
            </w:tcBorders>
            <w:vAlign w:val="center"/>
          </w:tcPr>
          <w:p w14:paraId="0867E18E"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444CA46" w14:textId="77777777" w:rsidR="003F6265" w:rsidRPr="00407A6D"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22D37" w:rsidRPr="00407A6D" w14:paraId="4CF60C73"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4C7364DE" w14:textId="77777777" w:rsidR="00322D37" w:rsidRPr="00407A6D" w:rsidRDefault="00322D37" w:rsidP="001F3A23">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Негізгі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капиталға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салынған</w:t>
            </w:r>
            <w:proofErr w:type="spellEnd"/>
            <w:r w:rsidRPr="00407A6D">
              <w:rPr>
                <w:rFonts w:ascii="Times New Roman" w:eastAsia="Times New Roman" w:hAnsi="Times New Roman" w:cs="Times New Roman"/>
                <w:lang w:eastAsia="ru-RU"/>
              </w:rPr>
              <w:t xml:space="preserve"> инвестиция </w:t>
            </w:r>
            <w:proofErr w:type="spellStart"/>
            <w:r w:rsidRPr="00407A6D">
              <w:rPr>
                <w:rFonts w:ascii="Times New Roman" w:eastAsia="Times New Roman" w:hAnsi="Times New Roman" w:cs="Times New Roman"/>
                <w:lang w:eastAsia="ru-RU"/>
              </w:rPr>
              <w:t>көлемі</w:t>
            </w:r>
            <w:proofErr w:type="spellEnd"/>
            <w:r w:rsidRPr="00407A6D">
              <w:rPr>
                <w:rFonts w:ascii="Times New Roman" w:eastAsia="Times New Roman" w:hAnsi="Times New Roman" w:cs="Times New Roman"/>
                <w:lang w:eastAsia="ru-RU"/>
              </w:rPr>
              <w:t>, млрд</w:t>
            </w:r>
            <w:r w:rsidR="001F3A23">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теңге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1F17530"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26198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729726E"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31449</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7C179E15"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38601,1</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1187E58"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47598,2</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3B3D368"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58401,2</w:t>
            </w:r>
          </w:p>
        </w:tc>
        <w:tc>
          <w:tcPr>
            <w:tcW w:w="696" w:type="dxa"/>
            <w:tcBorders>
              <w:top w:val="single" w:sz="4" w:space="0" w:color="auto"/>
              <w:left w:val="single" w:sz="4" w:space="0" w:color="auto"/>
              <w:bottom w:val="single" w:sz="4" w:space="0" w:color="auto"/>
              <w:right w:val="single" w:sz="4" w:space="0" w:color="auto"/>
            </w:tcBorders>
            <w:vAlign w:val="center"/>
          </w:tcPr>
          <w:p w14:paraId="74C203A9"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2136427"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22D37" w:rsidRPr="00407A6D" w14:paraId="2809B5D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6488147" w14:textId="77777777" w:rsidR="00322D37" w:rsidRPr="00407A6D" w:rsidRDefault="00322D37" w:rsidP="00322D37">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ішінде</w:t>
            </w:r>
            <w:proofErr w:type="spellEnd"/>
            <w:r w:rsidRPr="00407A6D">
              <w:rPr>
                <w:rFonts w:ascii="Times New Roman" w:eastAsia="Times New Roman" w:hAnsi="Times New Roman" w:cs="Times New Roman"/>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694510A"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2F5DB14"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E25E37"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345368D"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14A9F82"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26D6015D"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AFF1D08" w14:textId="77777777" w:rsidR="00322D37" w:rsidRPr="00407A6D"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6C8F921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7924AAF"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Абай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247D0E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880.4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826D42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1087.9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4A60E5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1335.3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81441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1796,5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1D5B48"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2204.3</w:t>
            </w:r>
          </w:p>
        </w:tc>
        <w:tc>
          <w:tcPr>
            <w:tcW w:w="696" w:type="dxa"/>
            <w:tcBorders>
              <w:top w:val="single" w:sz="4" w:space="0" w:color="auto"/>
              <w:left w:val="single" w:sz="4" w:space="0" w:color="auto"/>
              <w:bottom w:val="single" w:sz="4" w:space="0" w:color="auto"/>
              <w:right w:val="single" w:sz="4" w:space="0" w:color="auto"/>
            </w:tcBorders>
            <w:vAlign w:val="center"/>
          </w:tcPr>
          <w:p w14:paraId="0C438CA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676F48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52CE76A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AE38AC3"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Ақмола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64F4CF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1013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B481EF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1200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8D9641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1472.9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E0B4B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1816.2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580E64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2228.4</w:t>
            </w:r>
          </w:p>
        </w:tc>
        <w:tc>
          <w:tcPr>
            <w:tcW w:w="696" w:type="dxa"/>
            <w:tcBorders>
              <w:top w:val="single" w:sz="4" w:space="0" w:color="auto"/>
              <w:left w:val="single" w:sz="4" w:space="0" w:color="auto"/>
              <w:bottom w:val="single" w:sz="4" w:space="0" w:color="auto"/>
              <w:right w:val="single" w:sz="4" w:space="0" w:color="auto"/>
            </w:tcBorders>
            <w:vAlign w:val="center"/>
          </w:tcPr>
          <w:p w14:paraId="5D102FD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1089F2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01E5F8D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5AADC8D"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Ақтөбе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6DBFF0B"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1597.4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0D3F91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2021,7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F08257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2481,5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6917FC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3059,8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E098D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3754.3</w:t>
            </w:r>
          </w:p>
        </w:tc>
        <w:tc>
          <w:tcPr>
            <w:tcW w:w="696" w:type="dxa"/>
            <w:tcBorders>
              <w:top w:val="single" w:sz="4" w:space="0" w:color="auto"/>
              <w:left w:val="single" w:sz="4" w:space="0" w:color="auto"/>
              <w:bottom w:val="single" w:sz="4" w:space="0" w:color="auto"/>
              <w:right w:val="single" w:sz="4" w:space="0" w:color="auto"/>
            </w:tcBorders>
            <w:vAlign w:val="center"/>
          </w:tcPr>
          <w:p w14:paraId="215440E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849CA6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26F8B8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E88A892"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Алматы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BB7E008"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1351,9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81A482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1589,9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34FEC2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1951,5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C24173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2406.3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F9AB06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2952,5</w:t>
            </w:r>
          </w:p>
        </w:tc>
        <w:tc>
          <w:tcPr>
            <w:tcW w:w="696" w:type="dxa"/>
            <w:tcBorders>
              <w:top w:val="single" w:sz="4" w:space="0" w:color="auto"/>
              <w:left w:val="single" w:sz="4" w:space="0" w:color="auto"/>
              <w:bottom w:val="single" w:sz="4" w:space="0" w:color="auto"/>
              <w:right w:val="single" w:sz="4" w:space="0" w:color="auto"/>
            </w:tcBorders>
            <w:vAlign w:val="center"/>
          </w:tcPr>
          <w:p w14:paraId="3C6D639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B915B7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1E5E78D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C48679A"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Атырау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0BB433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3448.8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B0E0DF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3361,5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539875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3446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B0984D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3799,3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73B334E"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4217.2</w:t>
            </w:r>
          </w:p>
        </w:tc>
        <w:tc>
          <w:tcPr>
            <w:tcW w:w="696" w:type="dxa"/>
            <w:tcBorders>
              <w:top w:val="single" w:sz="4" w:space="0" w:color="auto"/>
              <w:left w:val="single" w:sz="4" w:space="0" w:color="auto"/>
              <w:bottom w:val="single" w:sz="4" w:space="0" w:color="auto"/>
              <w:right w:val="single" w:sz="4" w:space="0" w:color="auto"/>
            </w:tcBorders>
            <w:vAlign w:val="center"/>
          </w:tcPr>
          <w:p w14:paraId="452C1E7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898862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4C9FDC0"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94F2D5F"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Батыс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D8C57B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841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C0F2A1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1051.2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CF20FB"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1290.3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13108A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1591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1252BAE"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1952,1</w:t>
            </w:r>
          </w:p>
        </w:tc>
        <w:tc>
          <w:tcPr>
            <w:tcW w:w="696" w:type="dxa"/>
            <w:tcBorders>
              <w:top w:val="single" w:sz="4" w:space="0" w:color="auto"/>
              <w:left w:val="single" w:sz="4" w:space="0" w:color="auto"/>
              <w:bottom w:val="single" w:sz="4" w:space="0" w:color="auto"/>
              <w:right w:val="single" w:sz="4" w:space="0" w:color="auto"/>
            </w:tcBorders>
            <w:vAlign w:val="center"/>
          </w:tcPr>
          <w:p w14:paraId="6A09A39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ED537C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9C978E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4187F85"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Жамбыл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AE10A2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826.4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65039B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1000,5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EC3D5F5"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9F4111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1514.3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340673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1857.9</w:t>
            </w:r>
          </w:p>
        </w:tc>
        <w:tc>
          <w:tcPr>
            <w:tcW w:w="696" w:type="dxa"/>
            <w:tcBorders>
              <w:top w:val="single" w:sz="4" w:space="0" w:color="auto"/>
              <w:left w:val="single" w:sz="4" w:space="0" w:color="auto"/>
              <w:bottom w:val="single" w:sz="4" w:space="0" w:color="auto"/>
              <w:right w:val="single" w:sz="4" w:space="0" w:color="auto"/>
            </w:tcBorders>
            <w:vAlign w:val="center"/>
          </w:tcPr>
          <w:p w14:paraId="18C463E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138595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3905BA3"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13075F6"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Жетісу</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B2A26C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573.5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B1D591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676,9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FEE6EF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830.8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923BD6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1024.5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25801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1257</w:t>
            </w:r>
          </w:p>
        </w:tc>
        <w:tc>
          <w:tcPr>
            <w:tcW w:w="696" w:type="dxa"/>
            <w:tcBorders>
              <w:top w:val="single" w:sz="4" w:space="0" w:color="auto"/>
              <w:left w:val="single" w:sz="4" w:space="0" w:color="auto"/>
              <w:bottom w:val="single" w:sz="4" w:space="0" w:color="auto"/>
              <w:right w:val="single" w:sz="4" w:space="0" w:color="auto"/>
            </w:tcBorders>
            <w:vAlign w:val="center"/>
          </w:tcPr>
          <w:p w14:paraId="18AEE4D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88CFB4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721A901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4184052"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Қарағанды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1688E4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1519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3267F9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1898,7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6F8FF1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2330,5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95E391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2873.7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EC2341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3525.9</w:t>
            </w:r>
          </w:p>
        </w:tc>
        <w:tc>
          <w:tcPr>
            <w:tcW w:w="696" w:type="dxa"/>
            <w:tcBorders>
              <w:top w:val="single" w:sz="4" w:space="0" w:color="auto"/>
              <w:left w:val="single" w:sz="4" w:space="0" w:color="auto"/>
              <w:bottom w:val="single" w:sz="4" w:space="0" w:color="auto"/>
              <w:right w:val="single" w:sz="4" w:space="0" w:color="auto"/>
            </w:tcBorders>
            <w:vAlign w:val="center"/>
          </w:tcPr>
          <w:p w14:paraId="3B559B1E"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E2CA74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7C65011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0174DEE"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Қостанай</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915492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0A41EA8"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1003.8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338F11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1232.1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A85A965"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1519.3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4C0375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1864.1</w:t>
            </w:r>
          </w:p>
        </w:tc>
        <w:tc>
          <w:tcPr>
            <w:tcW w:w="696" w:type="dxa"/>
            <w:tcBorders>
              <w:top w:val="single" w:sz="4" w:space="0" w:color="auto"/>
              <w:left w:val="single" w:sz="4" w:space="0" w:color="auto"/>
              <w:bottom w:val="single" w:sz="4" w:space="0" w:color="auto"/>
              <w:right w:val="single" w:sz="4" w:space="0" w:color="auto"/>
            </w:tcBorders>
            <w:vAlign w:val="center"/>
          </w:tcPr>
          <w:p w14:paraId="1D1818E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07FA83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05E4134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9E801FC"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Қызылорда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4A0FB95"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631.4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EE0779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789.2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57D9DB"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94D7AC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1317.8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C6C046D"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1616.9</w:t>
            </w:r>
          </w:p>
        </w:tc>
        <w:tc>
          <w:tcPr>
            <w:tcW w:w="696" w:type="dxa"/>
            <w:tcBorders>
              <w:top w:val="single" w:sz="4" w:space="0" w:color="auto"/>
              <w:left w:val="single" w:sz="4" w:space="0" w:color="auto"/>
              <w:bottom w:val="single" w:sz="4" w:space="0" w:color="auto"/>
              <w:right w:val="single" w:sz="4" w:space="0" w:color="auto"/>
            </w:tcBorders>
            <w:vAlign w:val="center"/>
          </w:tcPr>
          <w:p w14:paraId="16F2A52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B6EE6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47B1492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9C52174"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Маңғыстау</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AA1269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1410.3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353868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1662.9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5D41B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2241.1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AFAED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2913.4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8D2B33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3574,7</w:t>
            </w:r>
          </w:p>
        </w:tc>
        <w:tc>
          <w:tcPr>
            <w:tcW w:w="696" w:type="dxa"/>
            <w:tcBorders>
              <w:top w:val="single" w:sz="4" w:space="0" w:color="auto"/>
              <w:left w:val="single" w:sz="4" w:space="0" w:color="auto"/>
              <w:bottom w:val="single" w:sz="4" w:space="0" w:color="auto"/>
              <w:right w:val="single" w:sz="4" w:space="0" w:color="auto"/>
            </w:tcBorders>
            <w:vAlign w:val="center"/>
          </w:tcPr>
          <w:p w14:paraId="3632014D"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768B9EB"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1DF823C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74F723E"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Павлодар</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DDEAD0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1110.7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2A0029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1413.3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F8F2A2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1734.7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251CE5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2289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766099D"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3000</w:t>
            </w:r>
          </w:p>
        </w:tc>
        <w:tc>
          <w:tcPr>
            <w:tcW w:w="696" w:type="dxa"/>
            <w:tcBorders>
              <w:top w:val="single" w:sz="4" w:space="0" w:color="auto"/>
              <w:left w:val="single" w:sz="4" w:space="0" w:color="auto"/>
              <w:bottom w:val="single" w:sz="4" w:space="0" w:color="auto"/>
              <w:right w:val="single" w:sz="4" w:space="0" w:color="auto"/>
            </w:tcBorders>
            <w:vAlign w:val="center"/>
          </w:tcPr>
          <w:p w14:paraId="208BD1B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EF8E86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2AC7F5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381BF98"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Солтүстік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3A0017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650.2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C63E9A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775.2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07557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46710CB"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1173.3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0FC3608"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1550</w:t>
            </w:r>
          </w:p>
        </w:tc>
        <w:tc>
          <w:tcPr>
            <w:tcW w:w="696" w:type="dxa"/>
            <w:tcBorders>
              <w:top w:val="single" w:sz="4" w:space="0" w:color="auto"/>
              <w:left w:val="single" w:sz="4" w:space="0" w:color="auto"/>
              <w:bottom w:val="single" w:sz="4" w:space="0" w:color="auto"/>
              <w:right w:val="single" w:sz="4" w:space="0" w:color="auto"/>
            </w:tcBorders>
            <w:vAlign w:val="center"/>
          </w:tcPr>
          <w:p w14:paraId="56B1952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B4584D"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115C789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E9D8F02"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Түркістан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D84233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1427.1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14870AB"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1783.9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317089D"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2219,5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5B26D9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2736.8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9230BC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3358</w:t>
            </w:r>
          </w:p>
        </w:tc>
        <w:tc>
          <w:tcPr>
            <w:tcW w:w="696" w:type="dxa"/>
            <w:tcBorders>
              <w:top w:val="single" w:sz="4" w:space="0" w:color="auto"/>
              <w:left w:val="single" w:sz="4" w:space="0" w:color="auto"/>
              <w:bottom w:val="single" w:sz="4" w:space="0" w:color="auto"/>
              <w:right w:val="single" w:sz="4" w:space="0" w:color="auto"/>
            </w:tcBorders>
            <w:vAlign w:val="center"/>
          </w:tcPr>
          <w:p w14:paraId="1086B30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A8F953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6E117BC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38AD3E8"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Ұлытау</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FF034B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351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D23044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426.3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3671F2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523.2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2330CD"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645.2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F13F83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791.6</w:t>
            </w:r>
          </w:p>
        </w:tc>
        <w:tc>
          <w:tcPr>
            <w:tcW w:w="696" w:type="dxa"/>
            <w:tcBorders>
              <w:top w:val="single" w:sz="4" w:space="0" w:color="auto"/>
              <w:left w:val="single" w:sz="4" w:space="0" w:color="auto"/>
              <w:bottom w:val="single" w:sz="4" w:space="0" w:color="auto"/>
              <w:right w:val="single" w:sz="4" w:space="0" w:color="auto"/>
            </w:tcBorders>
            <w:vAlign w:val="center"/>
          </w:tcPr>
          <w:p w14:paraId="4C257A3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4CD967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1E67BF7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FC6CF32"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Шығыс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90790B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1065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246ED35"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1256.3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606DD7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1542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06C49C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1901,4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556F55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2333</w:t>
            </w:r>
          </w:p>
        </w:tc>
        <w:tc>
          <w:tcPr>
            <w:tcW w:w="696" w:type="dxa"/>
            <w:tcBorders>
              <w:top w:val="single" w:sz="4" w:space="0" w:color="auto"/>
              <w:left w:val="single" w:sz="4" w:space="0" w:color="auto"/>
              <w:bottom w:val="single" w:sz="4" w:space="0" w:color="auto"/>
              <w:right w:val="single" w:sz="4" w:space="0" w:color="auto"/>
            </w:tcBorders>
            <w:vAlign w:val="center"/>
          </w:tcPr>
          <w:p w14:paraId="340EDE3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97025D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8C1B38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D28C100"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Астана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F80DA24"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2719,7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D3D794F"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3399,6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A63AAA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4272.7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C95E80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5268,6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DF288F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6464,3</w:t>
            </w:r>
          </w:p>
        </w:tc>
        <w:tc>
          <w:tcPr>
            <w:tcW w:w="696" w:type="dxa"/>
            <w:tcBorders>
              <w:top w:val="single" w:sz="4" w:space="0" w:color="auto"/>
              <w:left w:val="single" w:sz="4" w:space="0" w:color="auto"/>
              <w:bottom w:val="single" w:sz="4" w:space="0" w:color="auto"/>
              <w:right w:val="single" w:sz="4" w:space="0" w:color="auto"/>
            </w:tcBorders>
            <w:vAlign w:val="center"/>
          </w:tcPr>
          <w:p w14:paraId="5C7C54D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8CF036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267B50F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A11DFBF"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lastRenderedPageBreak/>
              <w:t xml:space="preserve">Алматы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AC16CB8"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2805.4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974898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3556,7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CC490C"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4365.6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61B1EC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5383.1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977EAA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6604.8</w:t>
            </w:r>
          </w:p>
        </w:tc>
        <w:tc>
          <w:tcPr>
            <w:tcW w:w="696" w:type="dxa"/>
            <w:tcBorders>
              <w:top w:val="single" w:sz="4" w:space="0" w:color="auto"/>
              <w:left w:val="single" w:sz="4" w:space="0" w:color="auto"/>
              <w:bottom w:val="single" w:sz="4" w:space="0" w:color="auto"/>
              <w:right w:val="single" w:sz="4" w:space="0" w:color="auto"/>
            </w:tcBorders>
            <w:vAlign w:val="center"/>
          </w:tcPr>
          <w:p w14:paraId="08727512"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A01EA03"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407A6D" w14:paraId="1CA7BEB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3DD6EA4" w14:textId="77777777" w:rsidR="008C612D" w:rsidRPr="00407A6D"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Шымкент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0EA66CA"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1194.8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B762BB8"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1493,5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F7837F6"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2083.2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207DDF7"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2568.7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2DB2179"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407A6D">
              <w:rPr>
                <w:rFonts w:ascii="Times New Roman" w:eastAsia="Times New Roman" w:hAnsi="Times New Roman" w:cs="Times New Roman"/>
                <w:sz w:val="20"/>
                <w:szCs w:val="20"/>
                <w:lang w:eastAsia="ru-RU"/>
              </w:rPr>
              <w:t>3294.2</w:t>
            </w:r>
          </w:p>
        </w:tc>
        <w:tc>
          <w:tcPr>
            <w:tcW w:w="696" w:type="dxa"/>
            <w:tcBorders>
              <w:top w:val="single" w:sz="4" w:space="0" w:color="auto"/>
              <w:left w:val="single" w:sz="4" w:space="0" w:color="auto"/>
              <w:bottom w:val="single" w:sz="4" w:space="0" w:color="auto"/>
              <w:right w:val="single" w:sz="4" w:space="0" w:color="auto"/>
            </w:tcBorders>
            <w:vAlign w:val="center"/>
          </w:tcPr>
          <w:p w14:paraId="6BA00981"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997EF0" w14:textId="77777777" w:rsidR="008C612D" w:rsidRPr="00407A6D"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5496750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6A4D34BF" w14:textId="77777777" w:rsidR="005814C8" w:rsidRPr="00407A6D" w:rsidRDefault="005814C8" w:rsidP="009C206B">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ШОБ ЖҚҚ ЖІӨ-</w:t>
            </w:r>
            <w:proofErr w:type="spellStart"/>
            <w:r w:rsidRPr="00407A6D">
              <w:rPr>
                <w:rFonts w:ascii="Times New Roman" w:eastAsia="Times New Roman" w:hAnsi="Times New Roman" w:cs="Times New Roman"/>
                <w:lang w:eastAsia="ru-RU"/>
              </w:rPr>
              <w:t>дегі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үлесі</w:t>
            </w:r>
            <w:proofErr w:type="spellEnd"/>
            <w:r w:rsidRPr="00407A6D">
              <w:rPr>
                <w:rFonts w:ascii="Times New Roman" w:eastAsia="Times New Roman" w:hAnsi="Times New Roman" w:cs="Times New Roman"/>
                <w:lang w:eastAsia="ru-RU"/>
              </w:rPr>
              <w:t xml:space="preserve"> 40%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EED664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37,0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47A1C1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38,0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B949E2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38.5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F85464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39,0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E58CB3"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39.5</w:t>
            </w:r>
          </w:p>
        </w:tc>
        <w:tc>
          <w:tcPr>
            <w:tcW w:w="696" w:type="dxa"/>
            <w:tcBorders>
              <w:top w:val="single" w:sz="4" w:space="0" w:color="auto"/>
              <w:left w:val="single" w:sz="4" w:space="0" w:color="auto"/>
              <w:bottom w:val="single" w:sz="4" w:space="0" w:color="auto"/>
              <w:right w:val="single" w:sz="4" w:space="0" w:color="auto"/>
            </w:tcBorders>
            <w:vAlign w:val="center"/>
          </w:tcPr>
          <w:p w14:paraId="6F537B6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0B1159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471AE2E5"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B13B342"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ішінде</w:t>
            </w:r>
            <w:proofErr w:type="spellEnd"/>
            <w:r w:rsidRPr="00407A6D">
              <w:rPr>
                <w:rFonts w:ascii="Times New Roman" w:eastAsia="Times New Roman" w:hAnsi="Times New Roman" w:cs="Times New Roman"/>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DD0A32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18.4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810B1A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18.9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37CA91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19.3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06EB0A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19.7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17B57B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20.1</w:t>
            </w:r>
          </w:p>
        </w:tc>
        <w:tc>
          <w:tcPr>
            <w:tcW w:w="696" w:type="dxa"/>
            <w:tcBorders>
              <w:top w:val="single" w:sz="4" w:space="0" w:color="auto"/>
              <w:left w:val="single" w:sz="4" w:space="0" w:color="auto"/>
              <w:bottom w:val="single" w:sz="4" w:space="0" w:color="auto"/>
              <w:right w:val="single" w:sz="4" w:space="0" w:color="auto"/>
            </w:tcBorders>
            <w:vAlign w:val="center"/>
          </w:tcPr>
          <w:p w14:paraId="73E12D5E"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0967533"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78D7C4B9"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D7F3BF6"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Абай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52C453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E689B7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E20CC1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42807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476DE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28.3</w:t>
            </w:r>
          </w:p>
        </w:tc>
        <w:tc>
          <w:tcPr>
            <w:tcW w:w="696" w:type="dxa"/>
            <w:tcBorders>
              <w:top w:val="single" w:sz="4" w:space="0" w:color="auto"/>
              <w:left w:val="single" w:sz="4" w:space="0" w:color="auto"/>
              <w:bottom w:val="single" w:sz="4" w:space="0" w:color="auto"/>
              <w:right w:val="single" w:sz="4" w:space="0" w:color="auto"/>
            </w:tcBorders>
            <w:vAlign w:val="center"/>
          </w:tcPr>
          <w:p w14:paraId="5C514AD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5B1961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58921D4F"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8A2DB48"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Ақмола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AC3063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34.9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6D13FA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4837F7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35.8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3BE195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36.5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EDE733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37.1</w:t>
            </w:r>
          </w:p>
        </w:tc>
        <w:tc>
          <w:tcPr>
            <w:tcW w:w="696" w:type="dxa"/>
            <w:tcBorders>
              <w:top w:val="single" w:sz="4" w:space="0" w:color="auto"/>
              <w:left w:val="single" w:sz="4" w:space="0" w:color="auto"/>
              <w:bottom w:val="single" w:sz="4" w:space="0" w:color="auto"/>
              <w:right w:val="single" w:sz="4" w:space="0" w:color="auto"/>
            </w:tcBorders>
            <w:vAlign w:val="center"/>
          </w:tcPr>
          <w:p w14:paraId="56F7250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25456C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6093C25F"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87B33B1"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Ақтөбе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97AFEE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43.6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E9158C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43.3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906BB7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43.5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2532FB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44.1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C5AEEC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44.9</w:t>
            </w:r>
          </w:p>
        </w:tc>
        <w:tc>
          <w:tcPr>
            <w:tcW w:w="696" w:type="dxa"/>
            <w:tcBorders>
              <w:top w:val="single" w:sz="4" w:space="0" w:color="auto"/>
              <w:left w:val="single" w:sz="4" w:space="0" w:color="auto"/>
              <w:bottom w:val="single" w:sz="4" w:space="0" w:color="auto"/>
              <w:right w:val="single" w:sz="4" w:space="0" w:color="auto"/>
            </w:tcBorders>
            <w:vAlign w:val="center"/>
          </w:tcPr>
          <w:p w14:paraId="47880E9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9A52BF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39104EC6"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F94A017"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Алматы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3CE433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AF5329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A227F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6E309A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EF692C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24.3</w:t>
            </w:r>
          </w:p>
        </w:tc>
        <w:tc>
          <w:tcPr>
            <w:tcW w:w="696" w:type="dxa"/>
            <w:tcBorders>
              <w:top w:val="single" w:sz="4" w:space="0" w:color="auto"/>
              <w:left w:val="single" w:sz="4" w:space="0" w:color="auto"/>
              <w:bottom w:val="single" w:sz="4" w:space="0" w:color="auto"/>
              <w:right w:val="single" w:sz="4" w:space="0" w:color="auto"/>
            </w:tcBorders>
            <w:vAlign w:val="center"/>
          </w:tcPr>
          <w:p w14:paraId="2468C15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1CE0E8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0FF30CC1"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1AAD3D4"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Атырау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18D33F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30.9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10EB32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31.2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BFB38F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31.4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FC4D06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31.7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C7C624E"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31.9</w:t>
            </w:r>
          </w:p>
        </w:tc>
        <w:tc>
          <w:tcPr>
            <w:tcW w:w="696" w:type="dxa"/>
            <w:tcBorders>
              <w:top w:val="single" w:sz="4" w:space="0" w:color="auto"/>
              <w:left w:val="single" w:sz="4" w:space="0" w:color="auto"/>
              <w:bottom w:val="single" w:sz="4" w:space="0" w:color="auto"/>
              <w:right w:val="single" w:sz="4" w:space="0" w:color="auto"/>
            </w:tcBorders>
            <w:vAlign w:val="center"/>
          </w:tcPr>
          <w:p w14:paraId="1AD3FE1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1C865B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2545D7B6"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A3CF178"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Батыс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F0892F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25.4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6FBBA4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25.5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25B20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25.8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B2C4D0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D94CBA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26.4</w:t>
            </w:r>
          </w:p>
        </w:tc>
        <w:tc>
          <w:tcPr>
            <w:tcW w:w="696" w:type="dxa"/>
            <w:tcBorders>
              <w:top w:val="single" w:sz="4" w:space="0" w:color="auto"/>
              <w:left w:val="single" w:sz="4" w:space="0" w:color="auto"/>
              <w:bottom w:val="single" w:sz="4" w:space="0" w:color="auto"/>
              <w:right w:val="single" w:sz="4" w:space="0" w:color="auto"/>
            </w:tcBorders>
            <w:vAlign w:val="center"/>
          </w:tcPr>
          <w:p w14:paraId="5054CC8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0367C2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765E92EB"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371180B"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Жамбыл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4B416F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33.5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BE0F73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077CBE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33.8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ED5F9C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33.9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1DBAB7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34.0</w:t>
            </w:r>
          </w:p>
        </w:tc>
        <w:tc>
          <w:tcPr>
            <w:tcW w:w="696" w:type="dxa"/>
            <w:tcBorders>
              <w:top w:val="single" w:sz="4" w:space="0" w:color="auto"/>
              <w:left w:val="single" w:sz="4" w:space="0" w:color="auto"/>
              <w:bottom w:val="single" w:sz="4" w:space="0" w:color="auto"/>
              <w:right w:val="single" w:sz="4" w:space="0" w:color="auto"/>
            </w:tcBorders>
            <w:vAlign w:val="center"/>
          </w:tcPr>
          <w:p w14:paraId="534EF21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6A9423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62293CAD"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5373822"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Жетісу</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271467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EA851F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23.7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A5C4BC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24.6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1D54C6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25.6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EE1876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26.6</w:t>
            </w:r>
          </w:p>
        </w:tc>
        <w:tc>
          <w:tcPr>
            <w:tcW w:w="696" w:type="dxa"/>
            <w:tcBorders>
              <w:top w:val="single" w:sz="4" w:space="0" w:color="auto"/>
              <w:left w:val="single" w:sz="4" w:space="0" w:color="auto"/>
              <w:bottom w:val="single" w:sz="4" w:space="0" w:color="auto"/>
              <w:right w:val="single" w:sz="4" w:space="0" w:color="auto"/>
            </w:tcBorders>
            <w:vAlign w:val="center"/>
          </w:tcPr>
          <w:p w14:paraId="1D144EC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F1F631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1234A1F9"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3099216"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Қарағанды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1363CA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18.4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8C159F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18.9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CA4176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19.3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E2330E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19.7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71926E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20.1</w:t>
            </w:r>
          </w:p>
        </w:tc>
        <w:tc>
          <w:tcPr>
            <w:tcW w:w="696" w:type="dxa"/>
            <w:tcBorders>
              <w:top w:val="single" w:sz="4" w:space="0" w:color="auto"/>
              <w:left w:val="single" w:sz="4" w:space="0" w:color="auto"/>
              <w:bottom w:val="single" w:sz="4" w:space="0" w:color="auto"/>
              <w:right w:val="single" w:sz="4" w:space="0" w:color="auto"/>
            </w:tcBorders>
            <w:vAlign w:val="center"/>
          </w:tcPr>
          <w:p w14:paraId="5AF5485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EE56A8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044307CC"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8369AA3"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Қостанай</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1D71623"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30.2</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3791C0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31.2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834EDD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32.0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1944A63"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32.9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0F67B53"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33.6</w:t>
            </w:r>
          </w:p>
        </w:tc>
        <w:tc>
          <w:tcPr>
            <w:tcW w:w="696" w:type="dxa"/>
            <w:tcBorders>
              <w:top w:val="single" w:sz="4" w:space="0" w:color="auto"/>
              <w:left w:val="single" w:sz="4" w:space="0" w:color="auto"/>
              <w:bottom w:val="single" w:sz="4" w:space="0" w:color="auto"/>
              <w:right w:val="single" w:sz="4" w:space="0" w:color="auto"/>
            </w:tcBorders>
            <w:vAlign w:val="center"/>
          </w:tcPr>
          <w:p w14:paraId="1AE6044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540066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669C44C2"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A8ED72E"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Қызылорда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4E1D0C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20.7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613770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21.2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3CA107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21.6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9E5DB7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22A18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22.7</w:t>
            </w:r>
          </w:p>
        </w:tc>
        <w:tc>
          <w:tcPr>
            <w:tcW w:w="696" w:type="dxa"/>
            <w:tcBorders>
              <w:top w:val="single" w:sz="4" w:space="0" w:color="auto"/>
              <w:left w:val="single" w:sz="4" w:space="0" w:color="auto"/>
              <w:bottom w:val="single" w:sz="4" w:space="0" w:color="auto"/>
              <w:right w:val="single" w:sz="4" w:space="0" w:color="auto"/>
            </w:tcBorders>
            <w:vAlign w:val="center"/>
          </w:tcPr>
          <w:p w14:paraId="059BA4C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F0CBC3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29E3812F"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406B466"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Маңғыстау</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043727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28.1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68A142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A349B8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29.4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3F3EB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30.2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855E6E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30.9</w:t>
            </w:r>
          </w:p>
        </w:tc>
        <w:tc>
          <w:tcPr>
            <w:tcW w:w="696" w:type="dxa"/>
            <w:tcBorders>
              <w:top w:val="single" w:sz="4" w:space="0" w:color="auto"/>
              <w:left w:val="single" w:sz="4" w:space="0" w:color="auto"/>
              <w:bottom w:val="single" w:sz="4" w:space="0" w:color="auto"/>
              <w:right w:val="single" w:sz="4" w:space="0" w:color="auto"/>
            </w:tcBorders>
            <w:vAlign w:val="center"/>
          </w:tcPr>
          <w:p w14:paraId="3288A98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FDD5A7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34B4BC4F"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7DFC3A4"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Павлодар</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E611CB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21.8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E97131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4C409D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BA1E4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22.9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29355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23.2</w:t>
            </w:r>
          </w:p>
        </w:tc>
        <w:tc>
          <w:tcPr>
            <w:tcW w:w="696" w:type="dxa"/>
            <w:tcBorders>
              <w:top w:val="single" w:sz="4" w:space="0" w:color="auto"/>
              <w:left w:val="single" w:sz="4" w:space="0" w:color="auto"/>
              <w:bottom w:val="single" w:sz="4" w:space="0" w:color="auto"/>
              <w:right w:val="single" w:sz="4" w:space="0" w:color="auto"/>
            </w:tcBorders>
            <w:vAlign w:val="center"/>
          </w:tcPr>
          <w:p w14:paraId="01F0C58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CD7250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4C05488A"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4A8E016"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Солтүстік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DA974E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25.9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8F66B4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07E66D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C3B72F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FB52333"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27.4</w:t>
            </w:r>
          </w:p>
        </w:tc>
        <w:tc>
          <w:tcPr>
            <w:tcW w:w="696" w:type="dxa"/>
            <w:tcBorders>
              <w:top w:val="single" w:sz="4" w:space="0" w:color="auto"/>
              <w:left w:val="single" w:sz="4" w:space="0" w:color="auto"/>
              <w:bottom w:val="single" w:sz="4" w:space="0" w:color="auto"/>
              <w:right w:val="single" w:sz="4" w:space="0" w:color="auto"/>
            </w:tcBorders>
            <w:vAlign w:val="center"/>
          </w:tcPr>
          <w:p w14:paraId="431441D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B2EC33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0183F435"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1BCAB55"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Түркістан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E057D2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29.0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39EE72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29.7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216DDE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30.6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24B777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43362A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32.5</w:t>
            </w:r>
          </w:p>
        </w:tc>
        <w:tc>
          <w:tcPr>
            <w:tcW w:w="696" w:type="dxa"/>
            <w:tcBorders>
              <w:top w:val="single" w:sz="4" w:space="0" w:color="auto"/>
              <w:left w:val="single" w:sz="4" w:space="0" w:color="auto"/>
              <w:bottom w:val="single" w:sz="4" w:space="0" w:color="auto"/>
              <w:right w:val="single" w:sz="4" w:space="0" w:color="auto"/>
            </w:tcBorders>
            <w:vAlign w:val="center"/>
          </w:tcPr>
          <w:p w14:paraId="125B962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E9B291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1808B6BE"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E3C461C"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Ұлытау</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95A642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5.8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BC047FE"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A96945E"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DC6C3B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7.4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D4F676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8.0</w:t>
            </w:r>
          </w:p>
        </w:tc>
        <w:tc>
          <w:tcPr>
            <w:tcW w:w="696" w:type="dxa"/>
            <w:tcBorders>
              <w:top w:val="single" w:sz="4" w:space="0" w:color="auto"/>
              <w:left w:val="single" w:sz="4" w:space="0" w:color="auto"/>
              <w:bottom w:val="single" w:sz="4" w:space="0" w:color="auto"/>
              <w:right w:val="single" w:sz="4" w:space="0" w:color="auto"/>
            </w:tcBorders>
            <w:vAlign w:val="center"/>
          </w:tcPr>
          <w:p w14:paraId="2A3F848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1CD321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3FB2B6ED"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1574495"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Шығыс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BEECC6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24.4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323DE0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25.2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08F016"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26.1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BEF2B0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1535EE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27.8</w:t>
            </w:r>
          </w:p>
        </w:tc>
        <w:tc>
          <w:tcPr>
            <w:tcW w:w="696" w:type="dxa"/>
            <w:tcBorders>
              <w:top w:val="single" w:sz="4" w:space="0" w:color="auto"/>
              <w:left w:val="single" w:sz="4" w:space="0" w:color="auto"/>
              <w:bottom w:val="single" w:sz="4" w:space="0" w:color="auto"/>
              <w:right w:val="single" w:sz="4" w:space="0" w:color="auto"/>
            </w:tcBorders>
            <w:vAlign w:val="center"/>
          </w:tcPr>
          <w:p w14:paraId="166C7AFE"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AB72928"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2E538341"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620824E"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Астана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833CCD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61.7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6473505"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4C9C887"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1E9001"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B87293D"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62.6</w:t>
            </w:r>
          </w:p>
        </w:tc>
        <w:tc>
          <w:tcPr>
            <w:tcW w:w="696" w:type="dxa"/>
            <w:tcBorders>
              <w:top w:val="single" w:sz="4" w:space="0" w:color="auto"/>
              <w:left w:val="single" w:sz="4" w:space="0" w:color="auto"/>
              <w:bottom w:val="single" w:sz="4" w:space="0" w:color="auto"/>
              <w:right w:val="single" w:sz="4" w:space="0" w:color="auto"/>
            </w:tcBorders>
            <w:vAlign w:val="center"/>
          </w:tcPr>
          <w:p w14:paraId="6B45EFCF"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0DD28E"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6C7665E0"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4DF1D38"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Алматы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E70C79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59.8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7A4871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60.7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DDFB53B"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A38688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62.4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10F09E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63.2</w:t>
            </w:r>
          </w:p>
        </w:tc>
        <w:tc>
          <w:tcPr>
            <w:tcW w:w="696" w:type="dxa"/>
            <w:tcBorders>
              <w:top w:val="single" w:sz="4" w:space="0" w:color="auto"/>
              <w:left w:val="single" w:sz="4" w:space="0" w:color="auto"/>
              <w:bottom w:val="single" w:sz="4" w:space="0" w:color="auto"/>
              <w:right w:val="single" w:sz="4" w:space="0" w:color="auto"/>
            </w:tcBorders>
            <w:vAlign w:val="center"/>
          </w:tcPr>
          <w:p w14:paraId="48FC2E0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D7F6C9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407A6D" w14:paraId="1086D0AD" w14:textId="77777777" w:rsidTr="00940B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52F2DFA" w14:textId="77777777" w:rsidR="005814C8" w:rsidRPr="00407A6D"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Шымкент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E037D0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46.3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6DF5724"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49.7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1F00BA"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53.9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D6BDB20"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58.7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DC248B2"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hAnsi="Times New Roman" w:cs="Times New Roman"/>
              </w:rPr>
              <w:t>64.2</w:t>
            </w:r>
          </w:p>
        </w:tc>
        <w:tc>
          <w:tcPr>
            <w:tcW w:w="696" w:type="dxa"/>
            <w:tcBorders>
              <w:top w:val="single" w:sz="4" w:space="0" w:color="auto"/>
              <w:left w:val="single" w:sz="4" w:space="0" w:color="auto"/>
              <w:bottom w:val="single" w:sz="4" w:space="0" w:color="auto"/>
              <w:right w:val="single" w:sz="4" w:space="0" w:color="auto"/>
            </w:tcBorders>
            <w:vAlign w:val="center"/>
          </w:tcPr>
          <w:p w14:paraId="616BA7FC"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A1847C9" w14:textId="77777777" w:rsidR="005814C8" w:rsidRPr="00407A6D"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3435F7FD"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1F002AA2" w14:textId="77777777" w:rsidR="00C51057" w:rsidRPr="00407A6D" w:rsidRDefault="000E4043" w:rsidP="00CC2FE3">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Сапалы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жұмысшылар</w:t>
            </w:r>
            <w:proofErr w:type="spellEnd"/>
            <w:r w:rsidRPr="00407A6D">
              <w:rPr>
                <w:rFonts w:ascii="Times New Roman" w:eastAsia="Times New Roman" w:hAnsi="Times New Roman" w:cs="Times New Roman"/>
                <w:lang w:eastAsia="ru-RU"/>
              </w:rPr>
              <w:t xml:space="preserve"> саны, </w:t>
            </w:r>
            <w:proofErr w:type="spellStart"/>
            <w:r w:rsidRPr="00407A6D">
              <w:rPr>
                <w:rFonts w:ascii="Times New Roman" w:eastAsia="Times New Roman" w:hAnsi="Times New Roman" w:cs="Times New Roman"/>
                <w:lang w:eastAsia="ru-RU"/>
              </w:rPr>
              <w:t>мың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адам</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4703BA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2 847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0AD555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3 085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4B035C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3 324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0D376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3 562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113C8F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3 801</w:t>
            </w:r>
          </w:p>
        </w:tc>
        <w:tc>
          <w:tcPr>
            <w:tcW w:w="696" w:type="dxa"/>
            <w:tcBorders>
              <w:top w:val="single" w:sz="4" w:space="0" w:color="auto"/>
              <w:left w:val="single" w:sz="4" w:space="0" w:color="auto"/>
              <w:bottom w:val="single" w:sz="4" w:space="0" w:color="auto"/>
              <w:right w:val="single" w:sz="4" w:space="0" w:color="auto"/>
            </w:tcBorders>
            <w:vAlign w:val="center"/>
          </w:tcPr>
          <w:p w14:paraId="0F11249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FB66B1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0BBBEF51"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577811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ішінде</w:t>
            </w:r>
            <w:proofErr w:type="spellEnd"/>
            <w:r w:rsidRPr="00407A6D">
              <w:rPr>
                <w:rFonts w:ascii="Times New Roman" w:eastAsia="Times New Roman" w:hAnsi="Times New Roman" w:cs="Times New Roman"/>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49F796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501A43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B066BA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05C1DE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8F3670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696" w:type="dxa"/>
            <w:tcBorders>
              <w:top w:val="single" w:sz="4" w:space="0" w:color="auto"/>
              <w:left w:val="single" w:sz="4" w:space="0" w:color="auto"/>
              <w:bottom w:val="single" w:sz="4" w:space="0" w:color="auto"/>
              <w:right w:val="single" w:sz="4" w:space="0" w:color="auto"/>
            </w:tcBorders>
            <w:vAlign w:val="center"/>
          </w:tcPr>
          <w:p w14:paraId="1CC36D8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04D978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72FA6692"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3D8A9E7"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Абай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9FAD49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6BA7E3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B8A051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8F2F54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B8E3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80</w:t>
            </w:r>
          </w:p>
        </w:tc>
        <w:tc>
          <w:tcPr>
            <w:tcW w:w="696" w:type="dxa"/>
            <w:tcBorders>
              <w:top w:val="single" w:sz="4" w:space="0" w:color="auto"/>
              <w:left w:val="single" w:sz="4" w:space="0" w:color="auto"/>
              <w:bottom w:val="single" w:sz="4" w:space="0" w:color="auto"/>
              <w:right w:val="single" w:sz="4" w:space="0" w:color="auto"/>
            </w:tcBorders>
            <w:vAlign w:val="center"/>
          </w:tcPr>
          <w:p w14:paraId="2F0A4FC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9A4666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006024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B3DDC5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Ақмола</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F3B8FD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B0ACDF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88CCE9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CDEE18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D7EF45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158</w:t>
            </w:r>
          </w:p>
        </w:tc>
        <w:tc>
          <w:tcPr>
            <w:tcW w:w="696" w:type="dxa"/>
            <w:tcBorders>
              <w:top w:val="single" w:sz="4" w:space="0" w:color="auto"/>
              <w:left w:val="single" w:sz="4" w:space="0" w:color="auto"/>
              <w:bottom w:val="single" w:sz="4" w:space="0" w:color="auto"/>
              <w:right w:val="single" w:sz="4" w:space="0" w:color="auto"/>
            </w:tcBorders>
            <w:vAlign w:val="center"/>
          </w:tcPr>
          <w:p w14:paraId="6A70E14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77F770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3E54583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19293F2"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Ақтөбе</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F42743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3706E5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B46DB9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174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8625E8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0D26AB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200</w:t>
            </w:r>
          </w:p>
        </w:tc>
        <w:tc>
          <w:tcPr>
            <w:tcW w:w="696" w:type="dxa"/>
            <w:tcBorders>
              <w:top w:val="single" w:sz="4" w:space="0" w:color="auto"/>
              <w:left w:val="single" w:sz="4" w:space="0" w:color="auto"/>
              <w:bottom w:val="single" w:sz="4" w:space="0" w:color="auto"/>
              <w:right w:val="single" w:sz="4" w:space="0" w:color="auto"/>
            </w:tcBorders>
            <w:vAlign w:val="center"/>
          </w:tcPr>
          <w:p w14:paraId="3354D55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5889ECF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7CB18267"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4C9B87C"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Алматы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9B739D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5331AA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491D32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5D72C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10820D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160</w:t>
            </w:r>
          </w:p>
        </w:tc>
        <w:tc>
          <w:tcPr>
            <w:tcW w:w="696" w:type="dxa"/>
            <w:tcBorders>
              <w:top w:val="single" w:sz="4" w:space="0" w:color="auto"/>
              <w:left w:val="single" w:sz="4" w:space="0" w:color="auto"/>
              <w:bottom w:val="single" w:sz="4" w:space="0" w:color="auto"/>
              <w:right w:val="single" w:sz="4" w:space="0" w:color="auto"/>
            </w:tcBorders>
            <w:vAlign w:val="center"/>
          </w:tcPr>
          <w:p w14:paraId="0FDFCF7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825C98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1F71BA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0E4B05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Атырау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04EBED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7FD37B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8505FD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E79C9E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1441E2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175</w:t>
            </w:r>
          </w:p>
        </w:tc>
        <w:tc>
          <w:tcPr>
            <w:tcW w:w="696" w:type="dxa"/>
            <w:tcBorders>
              <w:top w:val="single" w:sz="4" w:space="0" w:color="auto"/>
              <w:left w:val="single" w:sz="4" w:space="0" w:color="auto"/>
              <w:bottom w:val="single" w:sz="4" w:space="0" w:color="auto"/>
              <w:right w:val="single" w:sz="4" w:space="0" w:color="auto"/>
            </w:tcBorders>
            <w:vAlign w:val="center"/>
          </w:tcPr>
          <w:p w14:paraId="2D45999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221B3A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2A12551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FEC9402"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Батыс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Қазақстан</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1F6EF5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949861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4A93EE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DDE52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AACD17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141</w:t>
            </w:r>
          </w:p>
        </w:tc>
        <w:tc>
          <w:tcPr>
            <w:tcW w:w="696" w:type="dxa"/>
            <w:tcBorders>
              <w:top w:val="single" w:sz="4" w:space="0" w:color="auto"/>
              <w:left w:val="single" w:sz="4" w:space="0" w:color="auto"/>
              <w:bottom w:val="single" w:sz="4" w:space="0" w:color="auto"/>
              <w:right w:val="single" w:sz="4" w:space="0" w:color="auto"/>
            </w:tcBorders>
            <w:vAlign w:val="center"/>
          </w:tcPr>
          <w:p w14:paraId="12ECF3B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74F58E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1EA7BD2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C56E53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Жамбыл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CA3451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E9F723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5ED1AB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426D8E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143</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15C5B3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152</w:t>
            </w:r>
          </w:p>
        </w:tc>
        <w:tc>
          <w:tcPr>
            <w:tcW w:w="696" w:type="dxa"/>
            <w:tcBorders>
              <w:top w:val="single" w:sz="4" w:space="0" w:color="auto"/>
              <w:left w:val="single" w:sz="4" w:space="0" w:color="auto"/>
              <w:bottom w:val="single" w:sz="4" w:space="0" w:color="auto"/>
              <w:right w:val="single" w:sz="4" w:space="0" w:color="auto"/>
            </w:tcBorders>
            <w:vAlign w:val="center"/>
          </w:tcPr>
          <w:p w14:paraId="0F23BDB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9312D6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57437A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4108139"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Жетісу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83A2B7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AA16FA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E465A0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BF9778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C6AF83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107</w:t>
            </w:r>
          </w:p>
        </w:tc>
        <w:tc>
          <w:tcPr>
            <w:tcW w:w="696" w:type="dxa"/>
            <w:tcBorders>
              <w:top w:val="single" w:sz="4" w:space="0" w:color="auto"/>
              <w:left w:val="single" w:sz="4" w:space="0" w:color="auto"/>
              <w:bottom w:val="single" w:sz="4" w:space="0" w:color="auto"/>
              <w:right w:val="single" w:sz="4" w:space="0" w:color="auto"/>
            </w:tcBorders>
            <w:vAlign w:val="center"/>
          </w:tcPr>
          <w:p w14:paraId="0EC13A2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5E10B1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606A887C"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68876B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Қарағанды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C3DF01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169</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F2F838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CD4E91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189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EFE1F0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199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5F8E79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209</w:t>
            </w:r>
          </w:p>
        </w:tc>
        <w:tc>
          <w:tcPr>
            <w:tcW w:w="696" w:type="dxa"/>
            <w:tcBorders>
              <w:top w:val="single" w:sz="4" w:space="0" w:color="auto"/>
              <w:left w:val="single" w:sz="4" w:space="0" w:color="auto"/>
              <w:bottom w:val="single" w:sz="4" w:space="0" w:color="auto"/>
              <w:right w:val="single" w:sz="4" w:space="0" w:color="auto"/>
            </w:tcBorders>
            <w:vAlign w:val="center"/>
          </w:tcPr>
          <w:p w14:paraId="18D997D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EA238D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6329EC24"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7202DFE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Шығыс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353849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108</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6137F2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5011E2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6EFBAF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5E4003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127</w:t>
            </w:r>
          </w:p>
        </w:tc>
        <w:tc>
          <w:tcPr>
            <w:tcW w:w="696" w:type="dxa"/>
            <w:tcBorders>
              <w:top w:val="single" w:sz="4" w:space="0" w:color="auto"/>
              <w:left w:val="single" w:sz="4" w:space="0" w:color="auto"/>
              <w:bottom w:val="single" w:sz="4" w:space="0" w:color="auto"/>
              <w:right w:val="single" w:sz="4" w:space="0" w:color="auto"/>
            </w:tcBorders>
            <w:vAlign w:val="center"/>
          </w:tcPr>
          <w:p w14:paraId="66E985E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7C246F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39E199C5"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5A54FC90"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Қостанай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96A183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62F27F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A1D9EA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D5C37A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5D0948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151</w:t>
            </w:r>
          </w:p>
        </w:tc>
        <w:tc>
          <w:tcPr>
            <w:tcW w:w="696" w:type="dxa"/>
            <w:tcBorders>
              <w:top w:val="single" w:sz="4" w:space="0" w:color="auto"/>
              <w:left w:val="single" w:sz="4" w:space="0" w:color="auto"/>
              <w:bottom w:val="single" w:sz="4" w:space="0" w:color="auto"/>
              <w:right w:val="single" w:sz="4" w:space="0" w:color="auto"/>
            </w:tcBorders>
            <w:vAlign w:val="center"/>
          </w:tcPr>
          <w:p w14:paraId="3DDDFC9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83023F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65CDF13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ED4F3E2"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Қызылорда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A9CEC5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124554C"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E9103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D1FCC0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7E2C4F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123</w:t>
            </w:r>
          </w:p>
        </w:tc>
        <w:tc>
          <w:tcPr>
            <w:tcW w:w="696" w:type="dxa"/>
            <w:tcBorders>
              <w:top w:val="single" w:sz="4" w:space="0" w:color="auto"/>
              <w:left w:val="single" w:sz="4" w:space="0" w:color="auto"/>
              <w:bottom w:val="single" w:sz="4" w:space="0" w:color="auto"/>
              <w:right w:val="single" w:sz="4" w:space="0" w:color="auto"/>
            </w:tcBorders>
            <w:vAlign w:val="center"/>
          </w:tcPr>
          <w:p w14:paraId="31AA255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6766977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D024A1B"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28ACD422"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Маңғыстау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952D27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960652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15B88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653E1D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B0BB8B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166</w:t>
            </w:r>
          </w:p>
        </w:tc>
        <w:tc>
          <w:tcPr>
            <w:tcW w:w="696" w:type="dxa"/>
            <w:tcBorders>
              <w:top w:val="single" w:sz="4" w:space="0" w:color="auto"/>
              <w:left w:val="single" w:sz="4" w:space="0" w:color="auto"/>
              <w:bottom w:val="single" w:sz="4" w:space="0" w:color="auto"/>
              <w:right w:val="single" w:sz="4" w:space="0" w:color="auto"/>
            </w:tcBorders>
            <w:vAlign w:val="center"/>
          </w:tcPr>
          <w:p w14:paraId="4BB931F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1ABFD95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2BA22AA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6BE1C3A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Павлодар</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F1CA3D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18C5F01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116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C9816F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B5EA8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AF427E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131</w:t>
            </w:r>
          </w:p>
        </w:tc>
        <w:tc>
          <w:tcPr>
            <w:tcW w:w="696" w:type="dxa"/>
            <w:tcBorders>
              <w:top w:val="single" w:sz="4" w:space="0" w:color="auto"/>
              <w:left w:val="single" w:sz="4" w:space="0" w:color="auto"/>
              <w:bottom w:val="single" w:sz="4" w:space="0" w:color="auto"/>
              <w:right w:val="single" w:sz="4" w:space="0" w:color="auto"/>
            </w:tcBorders>
            <w:vAlign w:val="center"/>
          </w:tcPr>
          <w:p w14:paraId="33AC569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58287D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2E9B7759"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74B4A13"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Солтүстік Қазақстан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E65629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285053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425E34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C8CDB8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2CEC7D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88</w:t>
            </w:r>
          </w:p>
        </w:tc>
        <w:tc>
          <w:tcPr>
            <w:tcW w:w="696" w:type="dxa"/>
            <w:tcBorders>
              <w:top w:val="single" w:sz="4" w:space="0" w:color="auto"/>
              <w:left w:val="single" w:sz="4" w:space="0" w:color="auto"/>
              <w:bottom w:val="single" w:sz="4" w:space="0" w:color="auto"/>
              <w:right w:val="single" w:sz="4" w:space="0" w:color="auto"/>
            </w:tcBorders>
            <w:vAlign w:val="center"/>
          </w:tcPr>
          <w:p w14:paraId="51D5A8B2"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CB59ED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1F47320A"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1D3E519F"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Түркістан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ACE14C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174</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EFF21B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191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CBCDE5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207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4A9A0C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224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A8A5DA4"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241</w:t>
            </w:r>
          </w:p>
        </w:tc>
        <w:tc>
          <w:tcPr>
            <w:tcW w:w="696" w:type="dxa"/>
            <w:tcBorders>
              <w:top w:val="single" w:sz="4" w:space="0" w:color="auto"/>
              <w:left w:val="single" w:sz="4" w:space="0" w:color="auto"/>
              <w:bottom w:val="single" w:sz="4" w:space="0" w:color="auto"/>
              <w:right w:val="single" w:sz="4" w:space="0" w:color="auto"/>
            </w:tcBorders>
            <w:vAlign w:val="center"/>
          </w:tcPr>
          <w:p w14:paraId="09374AE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940353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432D2C5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9576B0D"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Ұлытау</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9B274C9"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E37438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92632F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7CF11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938BE6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40</w:t>
            </w:r>
          </w:p>
        </w:tc>
        <w:tc>
          <w:tcPr>
            <w:tcW w:w="696" w:type="dxa"/>
            <w:tcBorders>
              <w:top w:val="single" w:sz="4" w:space="0" w:color="auto"/>
              <w:left w:val="single" w:sz="4" w:space="0" w:color="auto"/>
              <w:bottom w:val="single" w:sz="4" w:space="0" w:color="auto"/>
              <w:right w:val="single" w:sz="4" w:space="0" w:color="auto"/>
            </w:tcBorders>
            <w:vAlign w:val="center"/>
          </w:tcPr>
          <w:p w14:paraId="30EDCCE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2DDAEFC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1AC33B23"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370ABBEE"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lastRenderedPageBreak/>
              <w:t xml:space="preserve">Астана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1D8676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296</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603173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326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F9E28B7"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354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18CD3DE"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384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2A8A7E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412</w:t>
            </w:r>
          </w:p>
        </w:tc>
        <w:tc>
          <w:tcPr>
            <w:tcW w:w="696" w:type="dxa"/>
            <w:tcBorders>
              <w:top w:val="single" w:sz="4" w:space="0" w:color="auto"/>
              <w:left w:val="single" w:sz="4" w:space="0" w:color="auto"/>
              <w:bottom w:val="single" w:sz="4" w:space="0" w:color="auto"/>
              <w:right w:val="single" w:sz="4" w:space="0" w:color="auto"/>
            </w:tcBorders>
            <w:vAlign w:val="center"/>
          </w:tcPr>
          <w:p w14:paraId="6B3DB12A"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8C28DB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13E1571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EC07426"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Алматы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834A5C1"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553</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6C7AFB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610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55ABACD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668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613370F"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725</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1A340AB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783</w:t>
            </w:r>
          </w:p>
        </w:tc>
        <w:tc>
          <w:tcPr>
            <w:tcW w:w="696" w:type="dxa"/>
            <w:tcBorders>
              <w:top w:val="single" w:sz="4" w:space="0" w:color="auto"/>
              <w:left w:val="single" w:sz="4" w:space="0" w:color="auto"/>
              <w:bottom w:val="single" w:sz="4" w:space="0" w:color="auto"/>
              <w:right w:val="single" w:sz="4" w:space="0" w:color="auto"/>
            </w:tcBorders>
            <w:vAlign w:val="center"/>
          </w:tcPr>
          <w:p w14:paraId="598B3D1B"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DB42AF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407A6D" w14:paraId="63C64B3E"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46D6F5E1" w14:textId="77777777" w:rsidR="00C51057" w:rsidRPr="00407A6D"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Шымкент </w:t>
            </w:r>
            <w:proofErr w:type="spellStart"/>
            <w:r w:rsidRPr="00407A6D">
              <w:rPr>
                <w:rFonts w:ascii="Times New Roman" w:eastAsia="Times New Roman" w:hAnsi="Times New Roman" w:cs="Times New Roman"/>
                <w:lang w:eastAsia="ru-RU"/>
              </w:rPr>
              <w:t>қаласы</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FA3A17D"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3770FB5"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128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9A23753"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139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F3110D8"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148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85FEFF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157</w:t>
            </w:r>
          </w:p>
        </w:tc>
        <w:tc>
          <w:tcPr>
            <w:tcW w:w="696" w:type="dxa"/>
            <w:tcBorders>
              <w:top w:val="single" w:sz="4" w:space="0" w:color="auto"/>
              <w:left w:val="single" w:sz="4" w:space="0" w:color="auto"/>
              <w:bottom w:val="single" w:sz="4" w:space="0" w:color="auto"/>
              <w:right w:val="single" w:sz="4" w:space="0" w:color="auto"/>
            </w:tcBorders>
            <w:vAlign w:val="center"/>
          </w:tcPr>
          <w:p w14:paraId="63855A66"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DE9F770" w14:textId="77777777" w:rsidR="00C51057" w:rsidRPr="00407A6D"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790D42" w:rsidRPr="00407A6D" w14:paraId="39104398"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49417545" w14:textId="77777777" w:rsidR="00790D42" w:rsidRPr="00407A6D" w:rsidRDefault="00055A5A" w:rsidP="00790D42">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Өңірлер</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бойынша</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аналитикалық</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есептерді</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қалыптастыруда</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орталықтандырылған</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және</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автоматтандырылған</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мәліметтерді</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жинау</w:t>
            </w:r>
            <w:proofErr w:type="spellEnd"/>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деңгейі</w:t>
            </w:r>
            <w:proofErr w:type="spellEnd"/>
            <w:r w:rsidR="00790D42" w:rsidRPr="00407A6D">
              <w:rPr>
                <w:rFonts w:ascii="Times New Roman" w:eastAsia="Times New Roman" w:hAnsi="Times New Roman" w:cs="Times New Roman"/>
                <w:lang w:eastAsia="ru-RU"/>
              </w:rPr>
              <w:t>,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6F3CB98C"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25</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7A715C4"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FFAB4E1"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FF9E9D0"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718BB4BD"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90</w:t>
            </w:r>
          </w:p>
        </w:tc>
        <w:tc>
          <w:tcPr>
            <w:tcW w:w="696" w:type="dxa"/>
            <w:tcBorders>
              <w:top w:val="single" w:sz="4" w:space="0" w:color="auto"/>
              <w:left w:val="single" w:sz="4" w:space="0" w:color="auto"/>
              <w:bottom w:val="single" w:sz="4" w:space="0" w:color="auto"/>
              <w:right w:val="single" w:sz="4" w:space="0" w:color="auto"/>
            </w:tcBorders>
            <w:vAlign w:val="center"/>
          </w:tcPr>
          <w:p w14:paraId="17A1B13F"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100</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311977A8" w14:textId="77777777" w:rsidR="00790D42" w:rsidRPr="00407A6D" w:rsidRDefault="00026DA6"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ЦДИАӨМ</w:t>
            </w:r>
            <w:r w:rsidR="00790D42" w:rsidRPr="00407A6D">
              <w:rPr>
                <w:rFonts w:ascii="Times New Roman" w:eastAsia="Times New Roman" w:hAnsi="Times New Roman" w:cs="Times New Roman"/>
                <w:sz w:val="20"/>
                <w:szCs w:val="20"/>
                <w:lang w:eastAsia="ru-RU"/>
              </w:rPr>
              <w:t xml:space="preserve">, </w:t>
            </w:r>
            <w:r w:rsidR="00107120" w:rsidRPr="00407A6D">
              <w:rPr>
                <w:rFonts w:ascii="Times New Roman" w:eastAsia="Times New Roman" w:hAnsi="Times New Roman" w:cs="Times New Roman"/>
                <w:sz w:val="20"/>
                <w:szCs w:val="20"/>
                <w:lang w:val="kk-KZ" w:eastAsia="ru-RU"/>
              </w:rPr>
              <w:t>СЖРА ҰСБ</w:t>
            </w:r>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орталық</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мемлекеттік</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органдар</w:t>
            </w:r>
            <w:proofErr w:type="spellEnd"/>
          </w:p>
        </w:tc>
      </w:tr>
      <w:tr w:rsidR="00790D42" w:rsidRPr="00407A6D" w14:paraId="510B95C6" w14:textId="77777777" w:rsidTr="00322D37">
        <w:trPr>
          <w:trHeight w:val="300"/>
        </w:trPr>
        <w:tc>
          <w:tcPr>
            <w:tcW w:w="2772" w:type="dxa"/>
            <w:tcBorders>
              <w:top w:val="single" w:sz="4" w:space="0" w:color="auto"/>
              <w:left w:val="single" w:sz="4" w:space="0" w:color="auto"/>
              <w:bottom w:val="single" w:sz="4" w:space="0" w:color="auto"/>
              <w:right w:val="single" w:sz="4" w:space="0" w:color="auto"/>
            </w:tcBorders>
            <w:shd w:val="clear" w:color="auto" w:fill="auto"/>
          </w:tcPr>
          <w:p w14:paraId="3FFDF6B6" w14:textId="77777777" w:rsidR="00790D42" w:rsidRPr="00407A6D" w:rsidRDefault="00790D42" w:rsidP="00790D42">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w:t>
            </w:r>
            <w:proofErr w:type="spellStart"/>
            <w:r w:rsidRPr="00407A6D">
              <w:rPr>
                <w:rFonts w:ascii="Times New Roman" w:eastAsia="Times New Roman" w:hAnsi="Times New Roman" w:cs="Times New Roman"/>
                <w:lang w:eastAsia="ru-RU"/>
              </w:rPr>
              <w:t>Орталық-өңір-орталық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бағыттары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бойынша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ұтқырлық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жүйесіне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қатысатын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мемлекеттік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жергілікті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атқарушы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органдардың</w:t>
            </w:r>
            <w:proofErr w:type="spellEnd"/>
            <w:r w:rsidRPr="00407A6D">
              <w:rPr>
                <w:rFonts w:ascii="Times New Roman" w:eastAsia="Times New Roman" w:hAnsi="Times New Roman" w:cs="Times New Roman"/>
                <w:lang w:eastAsia="ru-RU"/>
              </w:rPr>
              <w:t xml:space="preserve"> (С-5, С-4, С-3, D-0-6, D-0-5, D-0-4, D-0-3, D-0-2, D-0-1 </w:t>
            </w:r>
            <w:proofErr w:type="spellStart"/>
            <w:r w:rsidRPr="00407A6D">
              <w:rPr>
                <w:rFonts w:ascii="Times New Roman" w:eastAsia="Times New Roman" w:hAnsi="Times New Roman" w:cs="Times New Roman"/>
                <w:lang w:eastAsia="ru-RU"/>
              </w:rPr>
              <w:t>санаттары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мемлекеттік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қызметшілерінің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үлесі</w:t>
            </w:r>
            <w:proofErr w:type="spellEnd"/>
            <w:r w:rsidRPr="00407A6D">
              <w:rPr>
                <w:rFonts w:ascii="Times New Roman" w:eastAsia="Times New Roman" w:hAnsi="Times New Roman" w:cs="Times New Roman"/>
                <w:lang w:eastAsia="ru-RU"/>
              </w:rPr>
              <w:t>, %</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CEE6B74"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10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19CF19F"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20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CEE283E"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30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8AB74E"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50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FA6EAA6"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70</w:t>
            </w:r>
          </w:p>
        </w:tc>
        <w:tc>
          <w:tcPr>
            <w:tcW w:w="696" w:type="dxa"/>
            <w:tcBorders>
              <w:top w:val="single" w:sz="4" w:space="0" w:color="auto"/>
              <w:left w:val="single" w:sz="4" w:space="0" w:color="auto"/>
              <w:bottom w:val="single" w:sz="4" w:space="0" w:color="auto"/>
              <w:right w:val="single" w:sz="4" w:space="0" w:color="auto"/>
            </w:tcBorders>
            <w:vAlign w:val="center"/>
          </w:tcPr>
          <w:p w14:paraId="7184CECC" w14:textId="77777777" w:rsidR="00790D42" w:rsidRPr="00407A6D"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80</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0EFE68EA" w14:textId="77777777" w:rsidR="00790D42" w:rsidRPr="00407A6D" w:rsidRDefault="000E4043" w:rsidP="00790D42">
            <w:pPr>
              <w:tabs>
                <w:tab w:val="left" w:pos="255"/>
              </w:tabs>
              <w:spacing w:after="0" w:line="240" w:lineRule="auto"/>
              <w:jc w:val="center"/>
              <w:rPr>
                <w:rFonts w:ascii="Times New Roman" w:eastAsia="Times New Roman" w:hAnsi="Times New Roman" w:cs="Times New Roman"/>
                <w:sz w:val="20"/>
                <w:szCs w:val="20"/>
                <w:lang w:eastAsia="ru-RU"/>
              </w:rPr>
            </w:pPr>
            <w:r w:rsidRPr="00407A6D">
              <w:rPr>
                <w:rFonts w:ascii="Times New Roman" w:eastAsia="Times New Roman" w:hAnsi="Times New Roman" w:cs="Times New Roman"/>
                <w:sz w:val="20"/>
                <w:szCs w:val="20"/>
                <w:lang w:eastAsia="ru-RU"/>
              </w:rPr>
              <w:t>МҚІА</w:t>
            </w:r>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орталық</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мемлекеттік</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органдар</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облыстардың</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республикалық</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маңызы</w:t>
            </w:r>
            <w:proofErr w:type="spellEnd"/>
            <w:r w:rsidR="00790D42" w:rsidRPr="00407A6D">
              <w:rPr>
                <w:rFonts w:ascii="Times New Roman" w:eastAsia="Times New Roman" w:hAnsi="Times New Roman" w:cs="Times New Roman"/>
                <w:sz w:val="20"/>
                <w:szCs w:val="20"/>
                <w:lang w:eastAsia="ru-RU"/>
              </w:rPr>
              <w:t xml:space="preserve"> бар </w:t>
            </w:r>
            <w:proofErr w:type="spellStart"/>
            <w:r w:rsidR="00790D42" w:rsidRPr="00407A6D">
              <w:rPr>
                <w:rFonts w:ascii="Times New Roman" w:eastAsia="Times New Roman" w:hAnsi="Times New Roman" w:cs="Times New Roman"/>
                <w:sz w:val="20"/>
                <w:szCs w:val="20"/>
                <w:lang w:eastAsia="ru-RU"/>
              </w:rPr>
              <w:t>қалалардың</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және</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астананың</w:t>
            </w:r>
            <w:proofErr w:type="spellEnd"/>
            <w:r w:rsidR="00790D42" w:rsidRPr="00407A6D">
              <w:rPr>
                <w:rFonts w:ascii="Times New Roman" w:eastAsia="Times New Roman" w:hAnsi="Times New Roman" w:cs="Times New Roman"/>
                <w:sz w:val="20"/>
                <w:szCs w:val="20"/>
                <w:lang w:eastAsia="ru-RU"/>
              </w:rPr>
              <w:t xml:space="preserve"> </w:t>
            </w:r>
            <w:proofErr w:type="spellStart"/>
            <w:r w:rsidR="00790D42" w:rsidRPr="00407A6D">
              <w:rPr>
                <w:rFonts w:ascii="Times New Roman" w:eastAsia="Times New Roman" w:hAnsi="Times New Roman" w:cs="Times New Roman"/>
                <w:sz w:val="20"/>
                <w:szCs w:val="20"/>
                <w:lang w:eastAsia="ru-RU"/>
              </w:rPr>
              <w:t>әкімдіктері</w:t>
            </w:r>
            <w:proofErr w:type="spellEnd"/>
          </w:p>
        </w:tc>
      </w:tr>
      <w:bookmarkEnd w:id="46"/>
    </w:tbl>
    <w:p w14:paraId="447DB2AF" w14:textId="77777777" w:rsidR="00632586" w:rsidRPr="00407A6D" w:rsidRDefault="00632586" w:rsidP="007F48F0">
      <w:pPr>
        <w:tabs>
          <w:tab w:val="left" w:pos="993"/>
          <w:tab w:val="num" w:pos="1134"/>
        </w:tabs>
        <w:spacing w:after="0" w:line="240" w:lineRule="auto"/>
        <w:ind w:left="709"/>
        <w:jc w:val="both"/>
        <w:rPr>
          <w:rFonts w:ascii="Times New Roman" w:hAnsi="Times New Roman" w:cs="Times New Roman"/>
          <w:sz w:val="28"/>
          <w:szCs w:val="28"/>
        </w:rPr>
      </w:pPr>
    </w:p>
    <w:p w14:paraId="253CB0AD" w14:textId="77777777" w:rsidR="004D318C" w:rsidRPr="00407A6D" w:rsidRDefault="004D318C" w:rsidP="007F48F0">
      <w:pPr>
        <w:numPr>
          <w:ilvl w:val="1"/>
          <w:numId w:val="1"/>
        </w:numPr>
        <w:tabs>
          <w:tab w:val="clear" w:pos="1440"/>
          <w:tab w:val="num" w:pos="426"/>
          <w:tab w:val="left" w:pos="993"/>
          <w:tab w:val="num" w:pos="1134"/>
        </w:tabs>
        <w:spacing w:after="0" w:line="240" w:lineRule="auto"/>
        <w:ind w:left="0" w:firstLine="709"/>
        <w:jc w:val="both"/>
        <w:rPr>
          <w:rFonts w:ascii="Times New Roman" w:hAnsi="Times New Roman" w:cs="Times New Roman"/>
          <w:sz w:val="28"/>
          <w:szCs w:val="28"/>
        </w:rPr>
        <w:sectPr w:rsidR="004D318C" w:rsidRPr="00407A6D" w:rsidSect="000869C8">
          <w:headerReference w:type="default" r:id="rId15"/>
          <w:footerReference w:type="default" r:id="rId16"/>
          <w:pgSz w:w="11906" w:h="16838"/>
          <w:pgMar w:top="1418" w:right="851" w:bottom="1418" w:left="1418" w:header="708" w:footer="708" w:gutter="0"/>
          <w:cols w:space="708"/>
          <w:docGrid w:linePitch="360"/>
        </w:sectPr>
      </w:pPr>
    </w:p>
    <w:p w14:paraId="2452B32B" w14:textId="77777777" w:rsidR="004D318C" w:rsidRPr="00407A6D" w:rsidRDefault="00EA075A" w:rsidP="007F48F0">
      <w:pPr>
        <w:pStyle w:val="1"/>
        <w:spacing w:before="0" w:line="240" w:lineRule="auto"/>
        <w:ind w:firstLine="709"/>
        <w:jc w:val="both"/>
        <w:rPr>
          <w:rFonts w:ascii="Times New Roman" w:hAnsi="Times New Roman" w:cs="Times New Roman"/>
          <w:b/>
          <w:bCs/>
          <w:color w:val="auto"/>
          <w:sz w:val="28"/>
          <w:szCs w:val="28"/>
        </w:rPr>
      </w:pPr>
      <w:bookmarkStart w:id="47" w:name="_Toc186988952"/>
      <w:bookmarkStart w:id="48" w:name="_Toc186989054"/>
      <w:bookmarkStart w:id="49" w:name="_Toc188201652"/>
      <w:bookmarkStart w:id="50" w:name="_Toc191990027"/>
      <w:r w:rsidRPr="00407A6D">
        <w:rPr>
          <w:rFonts w:ascii="Times New Roman" w:hAnsi="Times New Roman" w:cs="Times New Roman"/>
          <w:b/>
          <w:bCs/>
          <w:color w:val="auto"/>
          <w:sz w:val="28"/>
          <w:szCs w:val="28"/>
        </w:rPr>
        <w:lastRenderedPageBreak/>
        <w:t xml:space="preserve">7. 2025-2030 </w:t>
      </w:r>
      <w:proofErr w:type="spellStart"/>
      <w:r w:rsidRPr="00407A6D">
        <w:rPr>
          <w:rFonts w:ascii="Times New Roman" w:hAnsi="Times New Roman" w:cs="Times New Roman"/>
          <w:b/>
          <w:bCs/>
          <w:color w:val="auto"/>
          <w:sz w:val="28"/>
          <w:szCs w:val="28"/>
        </w:rPr>
        <w:t>жылдарға</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арналған</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өңірлік</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саясат</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тұжырымдамасын</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іске</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асыру</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жөніндегі</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іс-шаралар</w:t>
      </w:r>
      <w:proofErr w:type="spellEnd"/>
      <w:r w:rsidRPr="00407A6D">
        <w:rPr>
          <w:rFonts w:ascii="Times New Roman" w:hAnsi="Times New Roman" w:cs="Times New Roman"/>
          <w:b/>
          <w:bCs/>
          <w:color w:val="auto"/>
          <w:sz w:val="28"/>
          <w:szCs w:val="28"/>
        </w:rPr>
        <w:t xml:space="preserve"> </w:t>
      </w:r>
      <w:proofErr w:type="spellStart"/>
      <w:r w:rsidRPr="00407A6D">
        <w:rPr>
          <w:rFonts w:ascii="Times New Roman" w:hAnsi="Times New Roman" w:cs="Times New Roman"/>
          <w:b/>
          <w:bCs/>
          <w:color w:val="auto"/>
          <w:sz w:val="28"/>
          <w:szCs w:val="28"/>
        </w:rPr>
        <w:t>жоспары</w:t>
      </w:r>
      <w:bookmarkEnd w:id="47"/>
      <w:bookmarkEnd w:id="48"/>
      <w:bookmarkEnd w:id="49"/>
      <w:bookmarkEnd w:id="50"/>
      <w:proofErr w:type="spellEnd"/>
    </w:p>
    <w:p w14:paraId="13B035B1" w14:textId="77777777" w:rsidR="003F4C6A" w:rsidRPr="00407A6D" w:rsidRDefault="003F4C6A" w:rsidP="003F4C6A">
      <w:pPr>
        <w:rPr>
          <w:rFonts w:ascii="Times New Roman" w:hAnsi="Times New Roman" w:cs="Times New Roman"/>
        </w:rPr>
      </w:pPr>
    </w:p>
    <w:tbl>
      <w:tblPr>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00"/>
        <w:gridCol w:w="2191"/>
        <w:gridCol w:w="1617"/>
        <w:gridCol w:w="2201"/>
        <w:gridCol w:w="2083"/>
        <w:gridCol w:w="2175"/>
      </w:tblGrid>
      <w:tr w:rsidR="0080482D" w:rsidRPr="00407A6D" w14:paraId="7F325E23" w14:textId="77777777" w:rsidTr="006A1A69">
        <w:trPr>
          <w:trHeight w:val="525"/>
          <w:tblHeader/>
        </w:trPr>
        <w:tc>
          <w:tcPr>
            <w:tcW w:w="773" w:type="dxa"/>
            <w:shd w:val="clear" w:color="auto" w:fill="auto"/>
            <w:vAlign w:val="center"/>
            <w:hideMark/>
          </w:tcPr>
          <w:p w14:paraId="6A087C33"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bookmarkStart w:id="51" w:name="_Hlk190633508"/>
            <w:proofErr w:type="spellStart"/>
            <w:r w:rsidRPr="00407A6D">
              <w:rPr>
                <w:rFonts w:ascii="Times New Roman" w:eastAsia="Times New Roman" w:hAnsi="Times New Roman" w:cs="Times New Roman"/>
                <w:b/>
                <w:bCs/>
                <w:lang w:eastAsia="ru-RU"/>
              </w:rPr>
              <w:t>Жоқ</w:t>
            </w:r>
            <w:proofErr w:type="spellEnd"/>
            <w:r w:rsidRPr="00407A6D">
              <w:rPr>
                <w:rFonts w:ascii="Times New Roman" w:eastAsia="Times New Roman" w:hAnsi="Times New Roman" w:cs="Times New Roman"/>
                <w:b/>
                <w:bCs/>
                <w:lang w:eastAsia="ru-RU"/>
              </w:rPr>
              <w:t>.</w:t>
            </w:r>
          </w:p>
        </w:tc>
        <w:tc>
          <w:tcPr>
            <w:tcW w:w="3800" w:type="dxa"/>
            <w:shd w:val="clear" w:color="auto" w:fill="auto"/>
            <w:vAlign w:val="center"/>
            <w:hideMark/>
          </w:tcPr>
          <w:p w14:paraId="62919381"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Реформалардың</w:t>
            </w:r>
            <w:proofErr w:type="spellEnd"/>
            <w:r w:rsidRPr="00407A6D">
              <w:rPr>
                <w:rFonts w:ascii="Times New Roman" w:eastAsia="Times New Roman" w:hAnsi="Times New Roman" w:cs="Times New Roman"/>
                <w:b/>
                <w:bCs/>
                <w:lang w:eastAsia="ru-RU"/>
              </w:rPr>
              <w:t>/</w:t>
            </w:r>
            <w:proofErr w:type="spellStart"/>
            <w:r w:rsidRPr="00407A6D">
              <w:rPr>
                <w:rFonts w:ascii="Times New Roman" w:eastAsia="Times New Roman" w:hAnsi="Times New Roman" w:cs="Times New Roman"/>
                <w:b/>
                <w:bCs/>
                <w:lang w:eastAsia="ru-RU"/>
              </w:rPr>
              <w:t>негізгі</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шаралардың</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атауы</w:t>
            </w:r>
            <w:proofErr w:type="spellEnd"/>
          </w:p>
        </w:tc>
        <w:tc>
          <w:tcPr>
            <w:tcW w:w="2191" w:type="dxa"/>
            <w:shd w:val="clear" w:color="auto" w:fill="auto"/>
            <w:vAlign w:val="center"/>
            <w:hideMark/>
          </w:tcPr>
          <w:p w14:paraId="05D4BA0C" w14:textId="77777777" w:rsidR="003F4C6A" w:rsidRPr="00407A6D" w:rsidRDefault="007D7BCD" w:rsidP="003F4C6A">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Аяқтау</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нысаны</w:t>
            </w:r>
            <w:proofErr w:type="spellEnd"/>
          </w:p>
        </w:tc>
        <w:tc>
          <w:tcPr>
            <w:tcW w:w="1617" w:type="dxa"/>
            <w:shd w:val="clear" w:color="auto" w:fill="auto"/>
            <w:vAlign w:val="center"/>
            <w:hideMark/>
          </w:tcPr>
          <w:p w14:paraId="4CF20D57"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Аяқталу</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күні</w:t>
            </w:r>
            <w:proofErr w:type="spellEnd"/>
          </w:p>
        </w:tc>
        <w:tc>
          <w:tcPr>
            <w:tcW w:w="2201" w:type="dxa"/>
            <w:shd w:val="clear" w:color="auto" w:fill="auto"/>
            <w:vAlign w:val="center"/>
            <w:hideMark/>
          </w:tcPr>
          <w:p w14:paraId="7CF6982C"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Жауапты</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тұлғалар</w:t>
            </w:r>
            <w:proofErr w:type="spellEnd"/>
          </w:p>
        </w:tc>
        <w:tc>
          <w:tcPr>
            <w:tcW w:w="2083" w:type="dxa"/>
            <w:shd w:val="clear" w:color="auto" w:fill="auto"/>
            <w:vAlign w:val="center"/>
            <w:hideMark/>
          </w:tcPr>
          <w:p w14:paraId="1B38BA76"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Қаржыландыру</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көлемі</w:t>
            </w:r>
            <w:proofErr w:type="spellEnd"/>
          </w:p>
        </w:tc>
        <w:tc>
          <w:tcPr>
            <w:tcW w:w="2175" w:type="dxa"/>
            <w:shd w:val="clear" w:color="auto" w:fill="auto"/>
            <w:vAlign w:val="center"/>
            <w:hideMark/>
          </w:tcPr>
          <w:p w14:paraId="6A55F8B0"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proofErr w:type="spellStart"/>
            <w:r w:rsidRPr="00407A6D">
              <w:rPr>
                <w:rFonts w:ascii="Times New Roman" w:eastAsia="Times New Roman" w:hAnsi="Times New Roman" w:cs="Times New Roman"/>
                <w:b/>
                <w:bCs/>
                <w:lang w:eastAsia="ru-RU"/>
              </w:rPr>
              <w:t>Қаржыландыру</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көздері</w:t>
            </w:r>
            <w:proofErr w:type="spellEnd"/>
          </w:p>
        </w:tc>
      </w:tr>
      <w:tr w:rsidR="0080482D" w:rsidRPr="00407A6D" w14:paraId="1B204794" w14:textId="77777777" w:rsidTr="006A1A69">
        <w:trPr>
          <w:trHeight w:val="300"/>
          <w:tblHeader/>
        </w:trPr>
        <w:tc>
          <w:tcPr>
            <w:tcW w:w="773" w:type="dxa"/>
            <w:shd w:val="clear" w:color="auto" w:fill="auto"/>
            <w:vAlign w:val="center"/>
            <w:hideMark/>
          </w:tcPr>
          <w:p w14:paraId="4A525BA0"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1</w:t>
            </w:r>
          </w:p>
        </w:tc>
        <w:tc>
          <w:tcPr>
            <w:tcW w:w="3800" w:type="dxa"/>
            <w:shd w:val="clear" w:color="auto" w:fill="auto"/>
            <w:vAlign w:val="center"/>
            <w:hideMark/>
          </w:tcPr>
          <w:p w14:paraId="5491ED27"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2</w:t>
            </w:r>
          </w:p>
        </w:tc>
        <w:tc>
          <w:tcPr>
            <w:tcW w:w="2191" w:type="dxa"/>
            <w:shd w:val="clear" w:color="auto" w:fill="auto"/>
            <w:vAlign w:val="center"/>
            <w:hideMark/>
          </w:tcPr>
          <w:p w14:paraId="7D43DDD0"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3</w:t>
            </w:r>
          </w:p>
        </w:tc>
        <w:tc>
          <w:tcPr>
            <w:tcW w:w="1617" w:type="dxa"/>
            <w:shd w:val="clear" w:color="auto" w:fill="auto"/>
            <w:vAlign w:val="center"/>
            <w:hideMark/>
          </w:tcPr>
          <w:p w14:paraId="2FA15CF0"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4</w:t>
            </w:r>
          </w:p>
        </w:tc>
        <w:tc>
          <w:tcPr>
            <w:tcW w:w="2201" w:type="dxa"/>
            <w:shd w:val="clear" w:color="auto" w:fill="auto"/>
            <w:vAlign w:val="center"/>
            <w:hideMark/>
          </w:tcPr>
          <w:p w14:paraId="5C773E13"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5</w:t>
            </w:r>
          </w:p>
        </w:tc>
        <w:tc>
          <w:tcPr>
            <w:tcW w:w="2083" w:type="dxa"/>
            <w:shd w:val="clear" w:color="auto" w:fill="auto"/>
            <w:vAlign w:val="center"/>
            <w:hideMark/>
          </w:tcPr>
          <w:p w14:paraId="65954567"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6</w:t>
            </w:r>
          </w:p>
        </w:tc>
        <w:tc>
          <w:tcPr>
            <w:tcW w:w="2175" w:type="dxa"/>
            <w:shd w:val="clear" w:color="auto" w:fill="auto"/>
            <w:vAlign w:val="center"/>
            <w:hideMark/>
          </w:tcPr>
          <w:p w14:paraId="2A946CD7" w14:textId="77777777" w:rsidR="003F4C6A" w:rsidRPr="00407A6D" w:rsidRDefault="003F4C6A" w:rsidP="003F4C6A">
            <w:pPr>
              <w:spacing w:after="0" w:line="240" w:lineRule="auto"/>
              <w:jc w:val="center"/>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7</w:t>
            </w:r>
          </w:p>
        </w:tc>
      </w:tr>
      <w:tr w:rsidR="003F4C6A" w:rsidRPr="00C3582E" w14:paraId="0A2577D4" w14:textId="77777777" w:rsidTr="003F4C6A">
        <w:trPr>
          <w:trHeight w:val="300"/>
        </w:trPr>
        <w:tc>
          <w:tcPr>
            <w:tcW w:w="14840" w:type="dxa"/>
            <w:gridSpan w:val="7"/>
            <w:shd w:val="clear" w:color="auto" w:fill="auto"/>
            <w:vAlign w:val="bottom"/>
            <w:hideMark/>
          </w:tcPr>
          <w:p w14:paraId="4066B994" w14:textId="77777777" w:rsidR="003F4C6A" w:rsidRPr="00407A6D" w:rsidRDefault="003F4C6A" w:rsidP="003F4C6A">
            <w:pPr>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1-бағыт </w:t>
            </w:r>
            <w:proofErr w:type="spellStart"/>
            <w:r w:rsidRPr="00407A6D">
              <w:rPr>
                <w:rFonts w:ascii="Times New Roman" w:eastAsia="Times New Roman" w:hAnsi="Times New Roman" w:cs="Times New Roman"/>
                <w:lang w:eastAsia="ru-RU"/>
              </w:rPr>
              <w:t>Халықты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базалық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инфрақұрылыммен</w:t>
            </w:r>
            <w:proofErr w:type="spellEnd"/>
            <w:r w:rsidRPr="00407A6D">
              <w:rPr>
                <w:rFonts w:ascii="Times New Roman" w:eastAsia="Times New Roman" w:hAnsi="Times New Roman" w:cs="Times New Roman"/>
                <w:lang w:eastAsia="ru-RU"/>
              </w:rPr>
              <w:t xml:space="preserve"> </w:t>
            </w:r>
            <w:r w:rsidR="009C206B" w:rsidRPr="00407A6D">
              <w:rPr>
                <w:rFonts w:ascii="Times New Roman" w:eastAsia="Times New Roman" w:hAnsi="Times New Roman" w:cs="Times New Roman"/>
                <w:lang w:val="kk-KZ" w:eastAsia="ru-RU"/>
              </w:rPr>
              <w:t xml:space="preserve">және жайлы қалалық ортамен </w:t>
            </w:r>
            <w:proofErr w:type="spellStart"/>
            <w:r w:rsidRPr="00407A6D">
              <w:rPr>
                <w:rFonts w:ascii="Times New Roman" w:eastAsia="Times New Roman" w:hAnsi="Times New Roman" w:cs="Times New Roman"/>
                <w:lang w:eastAsia="ru-RU"/>
              </w:rPr>
              <w:t>біркелкі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қамтамасыз</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ету</w:t>
            </w:r>
            <w:proofErr w:type="spellEnd"/>
            <w:r w:rsidRPr="00407A6D">
              <w:rPr>
                <w:rFonts w:ascii="Times New Roman" w:eastAsia="Times New Roman" w:hAnsi="Times New Roman" w:cs="Times New Roman"/>
                <w:lang w:eastAsia="ru-RU"/>
              </w:rPr>
              <w:t xml:space="preserve"> (ҰЭМ, Э</w:t>
            </w:r>
            <w:r w:rsidR="00B61D5F" w:rsidRPr="00407A6D">
              <w:rPr>
                <w:rFonts w:ascii="Times New Roman" w:eastAsia="Times New Roman" w:hAnsi="Times New Roman" w:cs="Times New Roman"/>
                <w:lang w:val="kk-KZ" w:eastAsia="ru-RU"/>
              </w:rPr>
              <w:t>З</w:t>
            </w:r>
            <w:r w:rsidRPr="00407A6D">
              <w:rPr>
                <w:rFonts w:ascii="Times New Roman" w:eastAsia="Times New Roman" w:hAnsi="Times New Roman" w:cs="Times New Roman"/>
                <w:lang w:eastAsia="ru-RU"/>
              </w:rPr>
              <w:t>И)</w:t>
            </w:r>
          </w:p>
          <w:p w14:paraId="3FEA412D" w14:textId="77777777" w:rsidR="003F4C6A" w:rsidRPr="00407A6D" w:rsidRDefault="003F4C6A" w:rsidP="003F4C6A">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Нысаналы индикатор 1. </w:t>
            </w:r>
            <w:r w:rsidR="009C206B" w:rsidRPr="00407A6D">
              <w:rPr>
                <w:rFonts w:ascii="Times New Roman" w:eastAsia="Times New Roman" w:hAnsi="Times New Roman" w:cs="Times New Roman"/>
                <w:lang w:val="kk-KZ" w:eastAsia="ru-RU"/>
              </w:rPr>
              <w:t>ӨСЖ-ге</w:t>
            </w:r>
            <w:r w:rsidRPr="00407A6D">
              <w:rPr>
                <w:rFonts w:ascii="Times New Roman" w:eastAsia="Times New Roman" w:hAnsi="Times New Roman" w:cs="Times New Roman"/>
                <w:lang w:val="kk-KZ" w:eastAsia="ru-RU"/>
              </w:rPr>
              <w:t xml:space="preserve"> сәйкес әлеуметтік төлемдер мен қызметтерді көрсету деңгейі: қала – 96 %, ауыл – 71 %</w:t>
            </w:r>
          </w:p>
          <w:p w14:paraId="18D33018" w14:textId="77777777" w:rsidR="00996E39" w:rsidRPr="00407A6D" w:rsidRDefault="003F4C6A" w:rsidP="003F4C6A">
            <w:pPr>
              <w:spacing w:after="0" w:line="240" w:lineRule="auto"/>
              <w:rPr>
                <w:rFonts w:ascii="Times New Roman" w:eastAsia="Times New Roman" w:hAnsi="Times New Roman" w:cs="Times New Roman"/>
                <w:lang w:val="kk-KZ" w:eastAsia="ru-RU"/>
              </w:rPr>
            </w:pPr>
            <w:r w:rsidRPr="00B1733E">
              <w:rPr>
                <w:rFonts w:ascii="Times New Roman" w:eastAsia="Times New Roman" w:hAnsi="Times New Roman" w:cs="Times New Roman"/>
                <w:lang w:val="kk-KZ" w:eastAsia="ru-RU"/>
              </w:rPr>
              <w:t>Нысаналы индикатор 2. Жылу, электр, сумен жабдықтау және су бұру желілерінің тозуының орташа деңгейі, %</w:t>
            </w:r>
          </w:p>
          <w:p w14:paraId="78E8CCE6" w14:textId="77777777" w:rsidR="003F4C6A" w:rsidRPr="00407A6D" w:rsidRDefault="003F4C6A" w:rsidP="003F4C6A">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Нысаналы индикатор 3. Стандартты жағдайдағы жергілікті маңызы бар автомобиль жолдары үлесінің республикалық орташа көрсеткіштен ауытқуы, есе</w:t>
            </w:r>
          </w:p>
          <w:p w14:paraId="16099F00" w14:textId="77777777" w:rsidR="00996E39" w:rsidRPr="00407A6D" w:rsidRDefault="00996E39" w:rsidP="003F4C6A">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Нысаналы индикатор 4. Үй шаруашылықтарын жоғары жылдамдықты интернетке қолжетімділікпен қамту (%</w:t>
            </w:r>
            <w:r w:rsidR="006A1A69" w:rsidRPr="00407A6D">
              <w:rPr>
                <w:rFonts w:ascii="Times New Roman" w:eastAsia="Times New Roman" w:hAnsi="Times New Roman" w:cs="Times New Roman"/>
                <w:lang w:val="kk-KZ" w:eastAsia="ru-RU"/>
              </w:rPr>
              <w:t>)</w:t>
            </w:r>
          </w:p>
        </w:tc>
      </w:tr>
      <w:tr w:rsidR="00CC2BB1" w:rsidRPr="00C3582E" w14:paraId="7DB016B1" w14:textId="77777777" w:rsidTr="00914611">
        <w:trPr>
          <w:trHeight w:val="300"/>
        </w:trPr>
        <w:tc>
          <w:tcPr>
            <w:tcW w:w="14840" w:type="dxa"/>
            <w:gridSpan w:val="7"/>
            <w:tcBorders>
              <w:top w:val="single" w:sz="4" w:space="0" w:color="auto"/>
              <w:left w:val="single" w:sz="4" w:space="0" w:color="auto"/>
              <w:bottom w:val="single" w:sz="4" w:space="0" w:color="auto"/>
              <w:right w:val="single" w:sz="4" w:space="0" w:color="auto"/>
            </w:tcBorders>
          </w:tcPr>
          <w:p w14:paraId="5A72B5AA" w14:textId="77777777" w:rsidR="00CC2BB1" w:rsidRPr="00407A6D" w:rsidRDefault="00D00C00" w:rsidP="003F4C6A">
            <w:pPr>
              <w:spacing w:after="0" w:line="240" w:lineRule="auto"/>
              <w:jc w:val="center"/>
              <w:rPr>
                <w:rFonts w:ascii="Times New Roman" w:eastAsia="Times New Roman" w:hAnsi="Times New Roman" w:cs="Times New Roman"/>
                <w:b/>
                <w:bCs/>
                <w:lang w:val="kk-KZ" w:eastAsia="ru-RU"/>
              </w:rPr>
            </w:pPr>
            <w:r w:rsidRPr="00407A6D">
              <w:rPr>
                <w:rFonts w:ascii="Times New Roman" w:eastAsia="Times New Roman" w:hAnsi="Times New Roman" w:cs="Times New Roman"/>
                <w:b/>
                <w:bCs/>
                <w:lang w:val="kk-KZ" w:eastAsia="ru-RU"/>
              </w:rPr>
              <w:t>Олқылықтарды жою және негізгі инфрақұрылыммен қамтамасыз етуді арттыру</w:t>
            </w:r>
          </w:p>
        </w:tc>
      </w:tr>
      <w:tr w:rsidR="00CC2BB1" w:rsidRPr="00407A6D" w14:paraId="129C8F5C"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67637FA1" w14:textId="77777777" w:rsidR="00CC2BB1" w:rsidRPr="00407A6D" w:rsidRDefault="00CC2BB1" w:rsidP="00CC2BB1">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6F244317" w14:textId="77777777" w:rsidR="00CC2BB1" w:rsidRPr="00407A6D" w:rsidRDefault="00CC2BB1" w:rsidP="00CC2BB1">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Негізгі инфрақұрылыммен қамтамасыз етуде ең көп алшақтық бар өңірлерді республикалық бюджеттен қаржыландырудың кезектілік тәртібін бекіту.</w:t>
            </w:r>
          </w:p>
        </w:tc>
        <w:tc>
          <w:tcPr>
            <w:tcW w:w="2191" w:type="dxa"/>
            <w:tcBorders>
              <w:top w:val="single" w:sz="4" w:space="0" w:color="auto"/>
              <w:left w:val="single" w:sz="4" w:space="0" w:color="auto"/>
              <w:bottom w:val="single" w:sz="4" w:space="0" w:color="auto"/>
              <w:right w:val="single" w:sz="4" w:space="0" w:color="auto"/>
            </w:tcBorders>
          </w:tcPr>
          <w:p w14:paraId="5D2EB001" w14:textId="77777777" w:rsidR="00CC2BB1" w:rsidRPr="00407A6D" w:rsidRDefault="00CC2BB1" w:rsidP="00CC2BB1">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Басымдық қаржыландырудың бекітілген тәртібі/</w:t>
            </w:r>
          </w:p>
          <w:p w14:paraId="632310DF" w14:textId="77777777" w:rsidR="00CC2BB1" w:rsidRPr="00407A6D" w:rsidRDefault="00B61D5F" w:rsidP="00CC2BB1">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НҚА</w:t>
            </w:r>
          </w:p>
        </w:tc>
        <w:tc>
          <w:tcPr>
            <w:tcW w:w="1617" w:type="dxa"/>
            <w:tcBorders>
              <w:top w:val="single" w:sz="4" w:space="0" w:color="auto"/>
              <w:left w:val="single" w:sz="4" w:space="0" w:color="auto"/>
              <w:bottom w:val="single" w:sz="4" w:space="0" w:color="auto"/>
              <w:right w:val="single" w:sz="4" w:space="0" w:color="auto"/>
            </w:tcBorders>
          </w:tcPr>
          <w:p w14:paraId="534B142D" w14:textId="77777777" w:rsidR="00CC2BB1" w:rsidRPr="00407A6D" w:rsidRDefault="00CC2BB1" w:rsidP="00CC2BB1">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мамыры</w:t>
            </w:r>
            <w:proofErr w:type="spellEnd"/>
          </w:p>
        </w:tc>
        <w:tc>
          <w:tcPr>
            <w:tcW w:w="2201" w:type="dxa"/>
            <w:tcBorders>
              <w:top w:val="single" w:sz="4" w:space="0" w:color="auto"/>
              <w:left w:val="single" w:sz="4" w:space="0" w:color="auto"/>
              <w:bottom w:val="single" w:sz="4" w:space="0" w:color="auto"/>
              <w:right w:val="single" w:sz="4" w:space="0" w:color="auto"/>
            </w:tcBorders>
          </w:tcPr>
          <w:p w14:paraId="0251E209" w14:textId="77777777" w:rsidR="00CC2BB1" w:rsidRPr="00407A6D" w:rsidRDefault="00B61D5F" w:rsidP="00CC2BB1">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w:t>
            </w:r>
            <w:r w:rsidR="00CC2BB1" w:rsidRPr="00407A6D">
              <w:rPr>
                <w:rFonts w:ascii="Times New Roman" w:eastAsia="Times New Roman" w:hAnsi="Times New Roman" w:cs="Times New Roman"/>
                <w:lang w:eastAsia="ru-RU"/>
              </w:rPr>
              <w:t xml:space="preserve">M, </w:t>
            </w:r>
            <w:r w:rsidRPr="00407A6D">
              <w:rPr>
                <w:rFonts w:ascii="Times New Roman" w:eastAsia="Times New Roman" w:hAnsi="Times New Roman" w:cs="Times New Roman"/>
                <w:lang w:val="kk-KZ" w:eastAsia="ru-RU"/>
              </w:rPr>
              <w:t>ҰЭМ</w:t>
            </w:r>
          </w:p>
        </w:tc>
        <w:tc>
          <w:tcPr>
            <w:tcW w:w="2083" w:type="dxa"/>
            <w:tcBorders>
              <w:top w:val="single" w:sz="4" w:space="0" w:color="auto"/>
              <w:left w:val="single" w:sz="4" w:space="0" w:color="auto"/>
              <w:bottom w:val="single" w:sz="4" w:space="0" w:color="auto"/>
              <w:right w:val="single" w:sz="4" w:space="0" w:color="auto"/>
            </w:tcBorders>
          </w:tcPr>
          <w:p w14:paraId="1A592506" w14:textId="77777777" w:rsidR="00CC2BB1" w:rsidRPr="00407A6D" w:rsidRDefault="00B61D5F" w:rsidP="00CC2BB1">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68EE2209" w14:textId="77777777" w:rsidR="00CC2BB1" w:rsidRPr="00407A6D" w:rsidRDefault="00B61D5F" w:rsidP="00CC2BB1">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CC2BB1" w:rsidRPr="00407A6D" w14:paraId="459F0D67"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1B3478F7" w14:textId="77777777" w:rsidR="00CC2BB1" w:rsidRPr="00407A6D" w:rsidRDefault="00CC2BB1" w:rsidP="00CC2BB1">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47116C94" w14:textId="77777777" w:rsidR="00CC2BB1" w:rsidRPr="00407A6D" w:rsidRDefault="00CC2BB1" w:rsidP="006A1A69">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Елдің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елді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мекендерінің</w:t>
            </w:r>
            <w:proofErr w:type="spellEnd"/>
            <w:r w:rsidRPr="00407A6D">
              <w:rPr>
                <w:rFonts w:ascii="Times New Roman" w:eastAsia="Times New Roman" w:hAnsi="Times New Roman" w:cs="Times New Roman"/>
                <w:lang w:eastAsia="ru-RU"/>
              </w:rPr>
              <w:t xml:space="preserve"> </w:t>
            </w:r>
            <w:r w:rsidR="006A1A69" w:rsidRPr="00407A6D">
              <w:rPr>
                <w:rFonts w:ascii="Times New Roman" w:eastAsia="Times New Roman" w:hAnsi="Times New Roman" w:cs="Times New Roman"/>
                <w:lang w:val="kk-KZ" w:eastAsia="ru-RU"/>
              </w:rPr>
              <w:t>ӨСЖ</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талаптарына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сәйкестігіне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жыл</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сайынғы</w:t>
            </w:r>
            <w:proofErr w:type="spellEnd"/>
            <w:r w:rsidRPr="00407A6D">
              <w:rPr>
                <w:rFonts w:ascii="Times New Roman" w:eastAsia="Times New Roman" w:hAnsi="Times New Roman" w:cs="Times New Roman"/>
                <w:lang w:eastAsia="ru-RU"/>
              </w:rPr>
              <w:t xml:space="preserve"> мониторинг </w:t>
            </w:r>
            <w:proofErr w:type="spellStart"/>
            <w:r w:rsidRPr="00407A6D">
              <w:rPr>
                <w:rFonts w:ascii="Times New Roman" w:eastAsia="Times New Roman" w:hAnsi="Times New Roman" w:cs="Times New Roman"/>
                <w:lang w:eastAsia="ru-RU"/>
              </w:rPr>
              <w:t>жүргізу</w:t>
            </w:r>
            <w:proofErr w:type="spellEnd"/>
            <w:r w:rsidRPr="00407A6D">
              <w:rPr>
                <w:rFonts w:ascii="Times New Roman" w:eastAsia="Times New Roman" w:hAnsi="Times New Roman" w:cs="Times New Roman"/>
                <w:lang w:eastAsia="ru-RU"/>
              </w:rPr>
              <w:t>.</w:t>
            </w:r>
          </w:p>
        </w:tc>
        <w:tc>
          <w:tcPr>
            <w:tcW w:w="2191" w:type="dxa"/>
            <w:tcBorders>
              <w:top w:val="single" w:sz="4" w:space="0" w:color="auto"/>
              <w:left w:val="single" w:sz="4" w:space="0" w:color="auto"/>
              <w:bottom w:val="single" w:sz="4" w:space="0" w:color="auto"/>
              <w:right w:val="single" w:sz="4" w:space="0" w:color="auto"/>
            </w:tcBorders>
          </w:tcPr>
          <w:p w14:paraId="027F433C" w14:textId="77777777" w:rsidR="00CC2BB1" w:rsidRPr="00407A6D" w:rsidRDefault="006A1A69" w:rsidP="006A1A69">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ҮА-ға</w:t>
            </w:r>
            <w:r w:rsidR="00CC2BB1" w:rsidRPr="00407A6D">
              <w:rPr>
                <w:rFonts w:ascii="Times New Roman" w:eastAsia="Times New Roman" w:hAnsi="Times New Roman" w:cs="Times New Roman"/>
                <w:lang w:eastAsia="ru-RU"/>
              </w:rPr>
              <w:t xml:space="preserve"> </w:t>
            </w:r>
            <w:proofErr w:type="spellStart"/>
            <w:r w:rsidR="00CC2BB1"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674303A0" w14:textId="77777777" w:rsidR="00CC2BB1" w:rsidRPr="00407A6D" w:rsidRDefault="00CC2BB1" w:rsidP="00CC2BB1">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2025-2030 </w:t>
            </w:r>
            <w:proofErr w:type="spellStart"/>
            <w:r w:rsidRPr="00407A6D">
              <w:rPr>
                <w:rFonts w:ascii="Times New Roman" w:eastAsia="Times New Roman" w:hAnsi="Times New Roman" w:cs="Times New Roman"/>
                <w:lang w:eastAsia="ru-RU"/>
              </w:rPr>
              <w:t>жж</w:t>
            </w:r>
            <w:proofErr w:type="spellEnd"/>
          </w:p>
        </w:tc>
        <w:tc>
          <w:tcPr>
            <w:tcW w:w="2201" w:type="dxa"/>
            <w:tcBorders>
              <w:top w:val="single" w:sz="4" w:space="0" w:color="auto"/>
              <w:left w:val="single" w:sz="4" w:space="0" w:color="auto"/>
              <w:bottom w:val="single" w:sz="4" w:space="0" w:color="auto"/>
              <w:right w:val="single" w:sz="4" w:space="0" w:color="auto"/>
            </w:tcBorders>
          </w:tcPr>
          <w:p w14:paraId="10EEFF20" w14:textId="77777777" w:rsidR="00CC2BB1" w:rsidRPr="00407A6D" w:rsidRDefault="00CC2BB1" w:rsidP="00CC2BB1">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Астана, Алматы, Шымкент </w:t>
            </w:r>
            <w:proofErr w:type="spellStart"/>
            <w:r w:rsidRPr="00407A6D">
              <w:rPr>
                <w:rFonts w:ascii="Times New Roman" w:eastAsia="Times New Roman" w:hAnsi="Times New Roman" w:cs="Times New Roman"/>
                <w:lang w:eastAsia="ru-RU"/>
              </w:rPr>
              <w:t>қалаларының</w:t>
            </w:r>
            <w:proofErr w:type="spellEnd"/>
            <w:r w:rsidRPr="00407A6D">
              <w:rPr>
                <w:rFonts w:ascii="Times New Roman" w:eastAsia="Times New Roman" w:hAnsi="Times New Roman" w:cs="Times New Roman"/>
                <w:lang w:eastAsia="ru-RU"/>
              </w:rPr>
              <w:t xml:space="preserve">, ҰЭМ </w:t>
            </w:r>
            <w:proofErr w:type="spellStart"/>
            <w:r w:rsidRPr="00407A6D">
              <w:rPr>
                <w:rFonts w:ascii="Times New Roman" w:eastAsia="Times New Roman" w:hAnsi="Times New Roman" w:cs="Times New Roman"/>
                <w:lang w:eastAsia="ru-RU"/>
              </w:rPr>
              <w:t>әкімдіктері</w:t>
            </w:r>
            <w:proofErr w:type="spellEnd"/>
          </w:p>
        </w:tc>
        <w:tc>
          <w:tcPr>
            <w:tcW w:w="2083" w:type="dxa"/>
            <w:tcBorders>
              <w:top w:val="single" w:sz="4" w:space="0" w:color="auto"/>
              <w:left w:val="single" w:sz="4" w:space="0" w:color="auto"/>
              <w:bottom w:val="single" w:sz="4" w:space="0" w:color="auto"/>
              <w:right w:val="single" w:sz="4" w:space="0" w:color="auto"/>
            </w:tcBorders>
          </w:tcPr>
          <w:p w14:paraId="3BBE2B9E" w14:textId="77777777" w:rsidR="00CC2BB1" w:rsidRPr="00407A6D" w:rsidRDefault="00B61D5F" w:rsidP="00CC2BB1">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099C20B2" w14:textId="77777777" w:rsidR="00CC2BB1" w:rsidRPr="00407A6D" w:rsidRDefault="00B61D5F" w:rsidP="00CC2BB1">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045C1DA9"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01D1FFDD"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705173C9" w14:textId="77777777" w:rsidR="006A1A69" w:rsidRPr="00407A6D" w:rsidRDefault="006A1A69" w:rsidP="006A1A69">
            <w:pPr>
              <w:spacing w:after="0" w:line="240" w:lineRule="auto"/>
              <w:rPr>
                <w:rFonts w:ascii="Times New Roman" w:eastAsia="Times New Roman" w:hAnsi="Times New Roman" w:cs="Times New Roman"/>
                <w:lang w:eastAsia="ru-RU"/>
              </w:rPr>
            </w:pPr>
            <w:proofErr w:type="spellStart"/>
            <w:r w:rsidRPr="00407A6D">
              <w:rPr>
                <w:rFonts w:ascii="Times New Roman" w:eastAsiaTheme="minorEastAsia" w:hAnsi="Times New Roman" w:cs="Times New Roman"/>
                <w:kern w:val="24"/>
              </w:rPr>
              <w:t>Өңірлердің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әлеуметтік-экономикалық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дамуын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бақылаудың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Бірыңғай</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цифрлық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платформасын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құру</w:t>
            </w:r>
            <w:proofErr w:type="spellEnd"/>
            <w:r w:rsidRPr="00407A6D">
              <w:rPr>
                <w:rFonts w:ascii="Times New Roman" w:eastAsiaTheme="minorEastAsia" w:hAnsi="Times New Roman" w:cs="Times New Roman"/>
                <w:kern w:val="24"/>
              </w:rPr>
              <w:t xml:space="preserve"> </w:t>
            </w:r>
          </w:p>
        </w:tc>
        <w:tc>
          <w:tcPr>
            <w:tcW w:w="2191" w:type="dxa"/>
            <w:tcBorders>
              <w:top w:val="single" w:sz="4" w:space="0" w:color="auto"/>
              <w:left w:val="single" w:sz="4" w:space="0" w:color="auto"/>
              <w:bottom w:val="single" w:sz="4" w:space="0" w:color="auto"/>
              <w:right w:val="single" w:sz="4" w:space="0" w:color="auto"/>
            </w:tcBorders>
          </w:tcPr>
          <w:p w14:paraId="7FD3D03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7BE6E766"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4-тоқсаны</w:t>
            </w:r>
          </w:p>
        </w:tc>
        <w:tc>
          <w:tcPr>
            <w:tcW w:w="2201" w:type="dxa"/>
            <w:tcBorders>
              <w:top w:val="single" w:sz="4" w:space="0" w:color="auto"/>
              <w:left w:val="single" w:sz="4" w:space="0" w:color="auto"/>
              <w:bottom w:val="single" w:sz="4" w:space="0" w:color="auto"/>
              <w:right w:val="single" w:sz="4" w:space="0" w:color="auto"/>
            </w:tcBorders>
          </w:tcPr>
          <w:p w14:paraId="64484125"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ҰЭМ, </w:t>
            </w:r>
            <w:r w:rsidRPr="00407A6D">
              <w:rPr>
                <w:rFonts w:ascii="Times New Roman" w:eastAsia="Times New Roman" w:hAnsi="Times New Roman" w:cs="Times New Roman"/>
                <w:lang w:val="kk-KZ" w:eastAsia="ru-RU"/>
              </w:rPr>
              <w:t>Қ</w:t>
            </w:r>
            <w:r w:rsidRPr="00407A6D">
              <w:rPr>
                <w:rFonts w:ascii="Times New Roman" w:eastAsia="Times New Roman" w:hAnsi="Times New Roman" w:cs="Times New Roman"/>
                <w:lang w:eastAsia="ru-RU"/>
              </w:rPr>
              <w:t>M, «</w:t>
            </w:r>
            <w:r w:rsidRPr="00407A6D">
              <w:rPr>
                <w:rFonts w:ascii="Times New Roman" w:eastAsia="Times New Roman" w:hAnsi="Times New Roman" w:cs="Times New Roman"/>
                <w:lang w:val="kk-KZ" w:eastAsia="ru-RU"/>
              </w:rPr>
              <w:t>ЭӨО</w:t>
            </w:r>
            <w:r w:rsidRPr="00407A6D">
              <w:rPr>
                <w:rFonts w:ascii="Times New Roman" w:eastAsia="Times New Roman" w:hAnsi="Times New Roman" w:cs="Times New Roman"/>
                <w:lang w:eastAsia="ru-RU"/>
              </w:rPr>
              <w:t>» АҚ, ЦДИАӨМ</w:t>
            </w:r>
          </w:p>
        </w:tc>
        <w:tc>
          <w:tcPr>
            <w:tcW w:w="2083" w:type="dxa"/>
            <w:tcBorders>
              <w:top w:val="single" w:sz="4" w:space="0" w:color="auto"/>
              <w:left w:val="single" w:sz="4" w:space="0" w:color="auto"/>
              <w:bottom w:val="single" w:sz="4" w:space="0" w:color="auto"/>
              <w:right w:val="single" w:sz="4" w:space="0" w:color="auto"/>
            </w:tcBorders>
          </w:tcPr>
          <w:p w14:paraId="42F8037B"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3FAA53C2"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047C2278"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5CEA8A40"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2CC69962" w14:textId="77777777" w:rsidR="006A1A69" w:rsidRPr="00407A6D" w:rsidRDefault="006A1A69" w:rsidP="00790D42">
            <w:pPr>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ӨСЖ-ге</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сәйкес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елдің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елді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мекендерінің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объектілермен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қызметтермен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қамтамасыз</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етілуін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мониторингтеуге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арналған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lastRenderedPageBreak/>
              <w:t>Бірыңғай</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цифрлық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платформаны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құру</w:t>
            </w:r>
            <w:proofErr w:type="spellEnd"/>
          </w:p>
        </w:tc>
        <w:tc>
          <w:tcPr>
            <w:tcW w:w="2191" w:type="dxa"/>
            <w:tcBorders>
              <w:top w:val="single" w:sz="4" w:space="0" w:color="auto"/>
              <w:left w:val="single" w:sz="4" w:space="0" w:color="auto"/>
              <w:bottom w:val="single" w:sz="4" w:space="0" w:color="auto"/>
              <w:right w:val="single" w:sz="4" w:space="0" w:color="auto"/>
            </w:tcBorders>
          </w:tcPr>
          <w:p w14:paraId="59F7202A"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lastRenderedPageBreak/>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7899C3BF"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4-тоқсаны</w:t>
            </w:r>
          </w:p>
        </w:tc>
        <w:tc>
          <w:tcPr>
            <w:tcW w:w="2201" w:type="dxa"/>
            <w:tcBorders>
              <w:top w:val="single" w:sz="4" w:space="0" w:color="auto"/>
              <w:left w:val="single" w:sz="4" w:space="0" w:color="auto"/>
              <w:bottom w:val="single" w:sz="4" w:space="0" w:color="auto"/>
              <w:right w:val="single" w:sz="4" w:space="0" w:color="auto"/>
            </w:tcBorders>
          </w:tcPr>
          <w:p w14:paraId="3DF76415"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ҰЭМ, ҚM, «ЭӨО» АҚ, ЦДИАӨМ</w:t>
            </w:r>
          </w:p>
        </w:tc>
        <w:tc>
          <w:tcPr>
            <w:tcW w:w="2083" w:type="dxa"/>
            <w:tcBorders>
              <w:top w:val="single" w:sz="4" w:space="0" w:color="auto"/>
              <w:left w:val="single" w:sz="4" w:space="0" w:color="auto"/>
              <w:bottom w:val="single" w:sz="4" w:space="0" w:color="auto"/>
              <w:right w:val="single" w:sz="4" w:space="0" w:color="auto"/>
            </w:tcBorders>
          </w:tcPr>
          <w:p w14:paraId="56C75078"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3766F97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790D42" w:rsidRPr="00407A6D" w14:paraId="3DB94E3E"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294314D6" w14:textId="77777777" w:rsidR="00790D42" w:rsidRPr="00407A6D" w:rsidRDefault="00790D42"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0D8314E9" w14:textId="77777777" w:rsidR="00790D42" w:rsidRPr="00407A6D" w:rsidRDefault="006A1A69" w:rsidP="00790D42">
            <w:pPr>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ӨСЖ</w:t>
            </w:r>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қаржыландырылуы</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расталған</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және</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перспективалы</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объектілерді</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қоса</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алғанда</w:t>
            </w:r>
            <w:proofErr w:type="spellEnd"/>
            <w:r w:rsidR="007D7BCD" w:rsidRPr="00407A6D">
              <w:rPr>
                <w:rFonts w:ascii="Times New Roman" w:eastAsia="Times New Roman" w:hAnsi="Times New Roman" w:cs="Times New Roman"/>
                <w:lang w:eastAsia="ru-RU"/>
              </w:rPr>
              <w:t>)</w:t>
            </w:r>
            <w:r w:rsidRPr="00407A6D">
              <w:rPr>
                <w:rFonts w:ascii="Times New Roman" w:eastAsia="Times New Roman" w:hAnsi="Times New Roman" w:cs="Times New Roman"/>
                <w:lang w:val="kk-KZ" w:eastAsia="ru-RU"/>
              </w:rPr>
              <w:t xml:space="preserve"> </w:t>
            </w:r>
            <w:proofErr w:type="spellStart"/>
            <w:r w:rsidR="007D7BCD" w:rsidRPr="00407A6D">
              <w:rPr>
                <w:rFonts w:ascii="Times New Roman" w:eastAsia="Times New Roman" w:hAnsi="Times New Roman" w:cs="Times New Roman"/>
                <w:lang w:eastAsia="ru-RU"/>
              </w:rPr>
              <w:t>талаптарына</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сәйкес</w:t>
            </w:r>
            <w:proofErr w:type="spellEnd"/>
            <w:r w:rsidR="007D7BCD" w:rsidRPr="00407A6D">
              <w:rPr>
                <w:rFonts w:ascii="Times New Roman" w:eastAsia="Times New Roman" w:hAnsi="Times New Roman" w:cs="Times New Roman"/>
                <w:lang w:eastAsia="ru-RU"/>
              </w:rPr>
              <w:t xml:space="preserve"> республика </w:t>
            </w:r>
            <w:proofErr w:type="spellStart"/>
            <w:r w:rsidR="007D7BCD" w:rsidRPr="00407A6D">
              <w:rPr>
                <w:rFonts w:ascii="Times New Roman" w:eastAsia="Times New Roman" w:hAnsi="Times New Roman" w:cs="Times New Roman"/>
                <w:lang w:eastAsia="ru-RU"/>
              </w:rPr>
              <w:t>бойынша</w:t>
            </w:r>
            <w:proofErr w:type="spellEnd"/>
            <w:r w:rsidR="007D7BCD" w:rsidRPr="00407A6D">
              <w:rPr>
                <w:rFonts w:ascii="Times New Roman" w:eastAsia="Times New Roman" w:hAnsi="Times New Roman" w:cs="Times New Roman"/>
                <w:lang w:eastAsia="ru-RU"/>
              </w:rPr>
              <w:t xml:space="preserve"> орта </w:t>
            </w:r>
            <w:proofErr w:type="spellStart"/>
            <w:r w:rsidR="007D7BCD" w:rsidRPr="00407A6D">
              <w:rPr>
                <w:rFonts w:ascii="Times New Roman" w:eastAsia="Times New Roman" w:hAnsi="Times New Roman" w:cs="Times New Roman"/>
                <w:lang w:eastAsia="ru-RU"/>
              </w:rPr>
              <w:t>деңгейден</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неғұрлым</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артта</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қалушылықты</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көрсететін</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өңірдегі</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базалық</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инфрақұрылым</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объектілерінің</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тізбесін</w:t>
            </w:r>
            <w:proofErr w:type="spellEnd"/>
            <w:r w:rsidR="007D7BCD" w:rsidRPr="00407A6D">
              <w:rPr>
                <w:rFonts w:ascii="Times New Roman" w:eastAsia="Times New Roman" w:hAnsi="Times New Roman" w:cs="Times New Roman"/>
                <w:lang w:eastAsia="ru-RU"/>
              </w:rPr>
              <w:t xml:space="preserve"> </w:t>
            </w:r>
            <w:proofErr w:type="spellStart"/>
            <w:r w:rsidR="007D7BCD" w:rsidRPr="00407A6D">
              <w:rPr>
                <w:rFonts w:ascii="Times New Roman" w:eastAsia="Times New Roman" w:hAnsi="Times New Roman" w:cs="Times New Roman"/>
                <w:lang w:eastAsia="ru-RU"/>
              </w:rPr>
              <w:t>айқындау</w:t>
            </w:r>
            <w:proofErr w:type="spellEnd"/>
          </w:p>
        </w:tc>
        <w:tc>
          <w:tcPr>
            <w:tcW w:w="2191" w:type="dxa"/>
            <w:tcBorders>
              <w:top w:val="single" w:sz="4" w:space="0" w:color="auto"/>
              <w:left w:val="single" w:sz="4" w:space="0" w:color="auto"/>
              <w:bottom w:val="single" w:sz="4" w:space="0" w:color="auto"/>
              <w:right w:val="single" w:sz="4" w:space="0" w:color="auto"/>
            </w:tcBorders>
          </w:tcPr>
          <w:p w14:paraId="78C5E6D6"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 xml:space="preserve">Объектілердің </w:t>
            </w:r>
            <w:r w:rsidR="00315843" w:rsidRPr="00407A6D">
              <w:rPr>
                <w:rFonts w:ascii="Times New Roman" w:eastAsia="Times New Roman" w:hAnsi="Times New Roman" w:cs="Times New Roman"/>
                <w:lang w:val="kk-KZ" w:eastAsia="ru-RU"/>
              </w:rPr>
              <w:t>өңірлік</w:t>
            </w:r>
            <w:r w:rsidRPr="00407A6D">
              <w:rPr>
                <w:rFonts w:ascii="Times New Roman" w:eastAsia="Times New Roman" w:hAnsi="Times New Roman" w:cs="Times New Roman"/>
                <w:lang w:val="kk-KZ" w:eastAsia="ru-RU"/>
              </w:rPr>
              <w:t xml:space="preserve"> тізімдері</w:t>
            </w:r>
          </w:p>
        </w:tc>
        <w:tc>
          <w:tcPr>
            <w:tcW w:w="1617" w:type="dxa"/>
            <w:tcBorders>
              <w:top w:val="single" w:sz="4" w:space="0" w:color="auto"/>
              <w:left w:val="single" w:sz="4" w:space="0" w:color="auto"/>
              <w:bottom w:val="single" w:sz="4" w:space="0" w:color="auto"/>
              <w:right w:val="single" w:sz="4" w:space="0" w:color="auto"/>
            </w:tcBorders>
          </w:tcPr>
          <w:p w14:paraId="5B35A8C9" w14:textId="77777777" w:rsidR="00790D42" w:rsidRPr="00407A6D" w:rsidRDefault="00790D42"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Жыл сайын,</w:t>
            </w:r>
          </w:p>
          <w:p w14:paraId="34990967"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2025-2030 жж</w:t>
            </w:r>
          </w:p>
        </w:tc>
        <w:tc>
          <w:tcPr>
            <w:tcW w:w="2201" w:type="dxa"/>
            <w:tcBorders>
              <w:top w:val="single" w:sz="4" w:space="0" w:color="auto"/>
              <w:left w:val="single" w:sz="4" w:space="0" w:color="auto"/>
              <w:bottom w:val="single" w:sz="4" w:space="0" w:color="auto"/>
              <w:right w:val="single" w:sz="4" w:space="0" w:color="auto"/>
            </w:tcBorders>
          </w:tcPr>
          <w:p w14:paraId="6E0A7AD9"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tcBorders>
              <w:top w:val="single" w:sz="4" w:space="0" w:color="auto"/>
              <w:left w:val="single" w:sz="4" w:space="0" w:color="auto"/>
              <w:bottom w:val="single" w:sz="4" w:space="0" w:color="auto"/>
              <w:right w:val="single" w:sz="4" w:space="0" w:color="auto"/>
            </w:tcBorders>
          </w:tcPr>
          <w:p w14:paraId="2317CD25"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p>
        </w:tc>
        <w:tc>
          <w:tcPr>
            <w:tcW w:w="2175" w:type="dxa"/>
            <w:tcBorders>
              <w:top w:val="single" w:sz="4" w:space="0" w:color="auto"/>
              <w:left w:val="single" w:sz="4" w:space="0" w:color="auto"/>
              <w:bottom w:val="single" w:sz="4" w:space="0" w:color="auto"/>
              <w:right w:val="single" w:sz="4" w:space="0" w:color="auto"/>
            </w:tcBorders>
          </w:tcPr>
          <w:p w14:paraId="6325D716"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p>
        </w:tc>
      </w:tr>
      <w:tr w:rsidR="00790D42" w:rsidRPr="00407A6D" w14:paraId="72DA9098"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08FB85E8" w14:textId="77777777" w:rsidR="00790D42" w:rsidRPr="00407A6D" w:rsidRDefault="00790D42"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344CBF8B" w14:textId="77777777" w:rsidR="00790D42" w:rsidRPr="00407A6D" w:rsidRDefault="00790D42" w:rsidP="00790D42">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Қалалардағы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өмір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сапасының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ұлттық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рейтингі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ұсынымдарының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орындалуына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жыл</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сайынғы</w:t>
            </w:r>
            <w:proofErr w:type="spellEnd"/>
            <w:r w:rsidRPr="00407A6D">
              <w:rPr>
                <w:rFonts w:ascii="Times New Roman" w:eastAsia="Times New Roman" w:hAnsi="Times New Roman" w:cs="Times New Roman"/>
                <w:lang w:eastAsia="ru-RU"/>
              </w:rPr>
              <w:t xml:space="preserve"> мониторинг </w:t>
            </w:r>
            <w:proofErr w:type="spellStart"/>
            <w:r w:rsidRPr="00407A6D">
              <w:rPr>
                <w:rFonts w:ascii="Times New Roman" w:eastAsia="Times New Roman" w:hAnsi="Times New Roman" w:cs="Times New Roman"/>
                <w:lang w:eastAsia="ru-RU"/>
              </w:rPr>
              <w:t>жүргізу</w:t>
            </w:r>
            <w:proofErr w:type="spellEnd"/>
          </w:p>
        </w:tc>
        <w:tc>
          <w:tcPr>
            <w:tcW w:w="2191" w:type="dxa"/>
            <w:tcBorders>
              <w:top w:val="single" w:sz="4" w:space="0" w:color="auto"/>
              <w:left w:val="single" w:sz="4" w:space="0" w:color="auto"/>
              <w:bottom w:val="single" w:sz="4" w:space="0" w:color="auto"/>
              <w:right w:val="single" w:sz="4" w:space="0" w:color="auto"/>
            </w:tcBorders>
          </w:tcPr>
          <w:p w14:paraId="7F5CFC0D" w14:textId="77777777" w:rsidR="00790D42" w:rsidRPr="00407A6D" w:rsidRDefault="001F3A23"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ҰЭМ-ге</w:t>
            </w:r>
            <w:r w:rsidR="00790D42" w:rsidRPr="00407A6D">
              <w:rPr>
                <w:rFonts w:ascii="Times New Roman" w:eastAsia="Times New Roman" w:hAnsi="Times New Roman" w:cs="Times New Roman"/>
                <w:lang w:eastAsia="ru-RU"/>
              </w:rPr>
              <w:t xml:space="preserve"> </w:t>
            </w:r>
            <w:proofErr w:type="spellStart"/>
            <w:r w:rsidR="00790D42"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2D3E86A5"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2025-2030 </w:t>
            </w:r>
            <w:proofErr w:type="spellStart"/>
            <w:r w:rsidRPr="00407A6D">
              <w:rPr>
                <w:rFonts w:ascii="Times New Roman" w:eastAsia="Times New Roman" w:hAnsi="Times New Roman" w:cs="Times New Roman"/>
                <w:lang w:eastAsia="ru-RU"/>
              </w:rPr>
              <w:t>жж</w:t>
            </w:r>
            <w:proofErr w:type="spellEnd"/>
          </w:p>
        </w:tc>
        <w:tc>
          <w:tcPr>
            <w:tcW w:w="2201" w:type="dxa"/>
            <w:tcBorders>
              <w:top w:val="single" w:sz="4" w:space="0" w:color="auto"/>
              <w:left w:val="single" w:sz="4" w:space="0" w:color="auto"/>
              <w:bottom w:val="single" w:sz="4" w:space="0" w:color="auto"/>
              <w:right w:val="single" w:sz="4" w:space="0" w:color="auto"/>
            </w:tcBorders>
          </w:tcPr>
          <w:p w14:paraId="52C02E99" w14:textId="77777777" w:rsidR="00790D42" w:rsidRPr="00407A6D" w:rsidRDefault="00790D42"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Астана, Алматы, Шымкент </w:t>
            </w:r>
            <w:proofErr w:type="spellStart"/>
            <w:r w:rsidRPr="00407A6D">
              <w:rPr>
                <w:rFonts w:ascii="Times New Roman" w:eastAsia="Times New Roman" w:hAnsi="Times New Roman" w:cs="Times New Roman"/>
                <w:lang w:eastAsia="ru-RU"/>
              </w:rPr>
              <w:t>қалаларының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tcBorders>
              <w:top w:val="single" w:sz="4" w:space="0" w:color="auto"/>
              <w:left w:val="single" w:sz="4" w:space="0" w:color="auto"/>
              <w:bottom w:val="single" w:sz="4" w:space="0" w:color="auto"/>
              <w:right w:val="single" w:sz="4" w:space="0" w:color="auto"/>
            </w:tcBorders>
          </w:tcPr>
          <w:p w14:paraId="31C88870" w14:textId="77777777" w:rsidR="00790D42" w:rsidRPr="00407A6D" w:rsidRDefault="00B61D5F"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7526F6E4" w14:textId="77777777" w:rsidR="00790D42" w:rsidRPr="00407A6D" w:rsidRDefault="00B61D5F"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43E96C65"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45EA1C84"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4154D330"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Республиканың барлық аумағында табиғи апаттарға, төтенше жағдайлардың медициналық-санитариялық зардаптарына қарсы тұру инфрақұрылымын дамыту бойынша ұйымдастырушылық, профилактикалық және инженерлік іс-шараларды қабылдау</w:t>
            </w:r>
          </w:p>
        </w:tc>
        <w:tc>
          <w:tcPr>
            <w:tcW w:w="2191" w:type="dxa"/>
            <w:tcBorders>
              <w:top w:val="single" w:sz="4" w:space="0" w:color="auto"/>
              <w:left w:val="single" w:sz="4" w:space="0" w:color="auto"/>
              <w:bottom w:val="single" w:sz="4" w:space="0" w:color="auto"/>
              <w:right w:val="single" w:sz="4" w:space="0" w:color="auto"/>
            </w:tcBorders>
          </w:tcPr>
          <w:p w14:paraId="6E36AD1B"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429BC863"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2025-2030 </w:t>
            </w:r>
            <w:proofErr w:type="spellStart"/>
            <w:r w:rsidRPr="00407A6D">
              <w:rPr>
                <w:rFonts w:ascii="Times New Roman" w:eastAsia="Times New Roman" w:hAnsi="Times New Roman" w:cs="Times New Roman"/>
                <w:lang w:eastAsia="ru-RU"/>
              </w:rPr>
              <w:t>жж</w:t>
            </w:r>
            <w:proofErr w:type="spellEnd"/>
          </w:p>
        </w:tc>
        <w:tc>
          <w:tcPr>
            <w:tcW w:w="2201" w:type="dxa"/>
            <w:tcBorders>
              <w:top w:val="single" w:sz="4" w:space="0" w:color="auto"/>
              <w:left w:val="single" w:sz="4" w:space="0" w:color="auto"/>
              <w:bottom w:val="single" w:sz="4" w:space="0" w:color="auto"/>
              <w:right w:val="single" w:sz="4" w:space="0" w:color="auto"/>
            </w:tcBorders>
          </w:tcPr>
          <w:p w14:paraId="6D63673D"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ТЖМ,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r w:rsidRPr="00407A6D">
              <w:rPr>
                <w:rFonts w:ascii="Times New Roman" w:eastAsia="Times New Roman" w:hAnsi="Times New Roman" w:cs="Times New Roman"/>
                <w:lang w:eastAsia="ru-RU"/>
              </w:rPr>
              <w:t xml:space="preserve"> </w:t>
            </w:r>
          </w:p>
        </w:tc>
        <w:tc>
          <w:tcPr>
            <w:tcW w:w="2083" w:type="dxa"/>
            <w:tcBorders>
              <w:top w:val="single" w:sz="4" w:space="0" w:color="auto"/>
              <w:left w:val="single" w:sz="4" w:space="0" w:color="auto"/>
              <w:bottom w:val="single" w:sz="4" w:space="0" w:color="auto"/>
              <w:right w:val="single" w:sz="4" w:space="0" w:color="auto"/>
            </w:tcBorders>
          </w:tcPr>
          <w:p w14:paraId="197C70DF"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жергілікті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атқарушы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бюджеттерінде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көзделген</w:t>
            </w:r>
            <w:proofErr w:type="spellEnd"/>
          </w:p>
        </w:tc>
        <w:tc>
          <w:tcPr>
            <w:tcW w:w="2175" w:type="dxa"/>
            <w:tcBorders>
              <w:top w:val="single" w:sz="4" w:space="0" w:color="auto"/>
              <w:left w:val="single" w:sz="4" w:space="0" w:color="auto"/>
              <w:bottom w:val="single" w:sz="4" w:space="0" w:color="auto"/>
              <w:right w:val="single" w:sz="4" w:space="0" w:color="auto"/>
            </w:tcBorders>
          </w:tcPr>
          <w:p w14:paraId="5602C91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3C947A9C"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6CF02DE3"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551D5D71" w14:textId="77777777" w:rsidR="006A1A69" w:rsidRPr="00407A6D" w:rsidRDefault="006A1A69" w:rsidP="00790D42">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Цифрлық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инфрақұрылымдағы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олқылықтарды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жою</w:t>
            </w:r>
            <w:proofErr w:type="spellEnd"/>
          </w:p>
        </w:tc>
        <w:tc>
          <w:tcPr>
            <w:tcW w:w="2191" w:type="dxa"/>
            <w:tcBorders>
              <w:top w:val="single" w:sz="4" w:space="0" w:color="auto"/>
              <w:left w:val="single" w:sz="4" w:space="0" w:color="auto"/>
              <w:bottom w:val="single" w:sz="4" w:space="0" w:color="auto"/>
              <w:right w:val="single" w:sz="4" w:space="0" w:color="auto"/>
            </w:tcBorders>
          </w:tcPr>
          <w:p w14:paraId="62969B2E"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46CC197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2025-2027 </w:t>
            </w:r>
            <w:proofErr w:type="spellStart"/>
            <w:r w:rsidRPr="00407A6D">
              <w:rPr>
                <w:rFonts w:ascii="Times New Roman" w:eastAsia="Times New Roman" w:hAnsi="Times New Roman" w:cs="Times New Roman"/>
                <w:lang w:eastAsia="ru-RU"/>
              </w:rPr>
              <w:t>жж</w:t>
            </w:r>
            <w:proofErr w:type="spellEnd"/>
          </w:p>
        </w:tc>
        <w:tc>
          <w:tcPr>
            <w:tcW w:w="2201" w:type="dxa"/>
            <w:tcBorders>
              <w:top w:val="single" w:sz="4" w:space="0" w:color="auto"/>
              <w:left w:val="single" w:sz="4" w:space="0" w:color="auto"/>
              <w:bottom w:val="single" w:sz="4" w:space="0" w:color="auto"/>
              <w:right w:val="single" w:sz="4" w:space="0" w:color="auto"/>
            </w:tcBorders>
          </w:tcPr>
          <w:p w14:paraId="1EF9B756"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ЦДИАӨМ,</w:t>
            </w:r>
            <w:r w:rsidRPr="00407A6D">
              <w:rPr>
                <w:rFonts w:ascii="Times New Roman" w:eastAsia="Times New Roman" w:hAnsi="Times New Roman" w:cs="Times New Roman"/>
                <w:lang w:val="kk-KZ" w:eastAsia="ru-RU"/>
              </w:rPr>
              <w:t xml:space="preserve">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lastRenderedPageBreak/>
              <w:t>әкімдіктері</w:t>
            </w:r>
            <w:proofErr w:type="spellEnd"/>
          </w:p>
        </w:tc>
        <w:tc>
          <w:tcPr>
            <w:tcW w:w="2083" w:type="dxa"/>
            <w:tcBorders>
              <w:top w:val="single" w:sz="4" w:space="0" w:color="auto"/>
              <w:left w:val="single" w:sz="4" w:space="0" w:color="auto"/>
              <w:bottom w:val="single" w:sz="4" w:space="0" w:color="auto"/>
              <w:right w:val="single" w:sz="4" w:space="0" w:color="auto"/>
            </w:tcBorders>
          </w:tcPr>
          <w:p w14:paraId="6CFB0E32"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lastRenderedPageBreak/>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жергілікті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бюджеттерде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көзделген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қаражат</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шегінде</w:t>
            </w:r>
            <w:proofErr w:type="spellEnd"/>
          </w:p>
          <w:p w14:paraId="765C779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tcBorders>
              <w:top w:val="single" w:sz="4" w:space="0" w:color="auto"/>
              <w:left w:val="single" w:sz="4" w:space="0" w:color="auto"/>
              <w:bottom w:val="single" w:sz="4" w:space="0" w:color="auto"/>
              <w:right w:val="single" w:sz="4" w:space="0" w:color="auto"/>
            </w:tcBorders>
          </w:tcPr>
          <w:p w14:paraId="5464DD8E"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C3582E" w14:paraId="02748F4F"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27308D56"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0CAAEDD8"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Көгалдандырудың дендрологиялық жоспарлары мен жарғыларын құру</w:t>
            </w:r>
          </w:p>
        </w:tc>
        <w:tc>
          <w:tcPr>
            <w:tcW w:w="2191" w:type="dxa"/>
            <w:tcBorders>
              <w:top w:val="single" w:sz="4" w:space="0" w:color="auto"/>
              <w:left w:val="single" w:sz="4" w:space="0" w:color="auto"/>
              <w:bottom w:val="single" w:sz="4" w:space="0" w:color="auto"/>
              <w:right w:val="single" w:sz="4" w:space="0" w:color="auto"/>
            </w:tcBorders>
          </w:tcPr>
          <w:p w14:paraId="1473238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2026C46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2026-2028</w:t>
            </w:r>
            <w:r w:rsidR="001F3A23">
              <w:rPr>
                <w:rFonts w:ascii="Times New Roman" w:eastAsia="Times New Roman" w:hAnsi="Times New Roman" w:cs="Times New Roman"/>
                <w:lang w:val="kk-KZ" w:eastAsia="ru-RU"/>
              </w:rPr>
              <w:t xml:space="preserve"> жж</w:t>
            </w:r>
          </w:p>
        </w:tc>
        <w:tc>
          <w:tcPr>
            <w:tcW w:w="2201" w:type="dxa"/>
            <w:tcBorders>
              <w:top w:val="single" w:sz="4" w:space="0" w:color="auto"/>
              <w:left w:val="single" w:sz="4" w:space="0" w:color="auto"/>
              <w:bottom w:val="single" w:sz="4" w:space="0" w:color="auto"/>
              <w:right w:val="single" w:sz="4" w:space="0" w:color="auto"/>
            </w:tcBorders>
          </w:tcPr>
          <w:p w14:paraId="0A48FBB6"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Облыстардың, республикалық маңызы бар қалалардың және астананың әкімдіктері</w:t>
            </w:r>
          </w:p>
        </w:tc>
        <w:tc>
          <w:tcPr>
            <w:tcW w:w="2083" w:type="dxa"/>
            <w:tcBorders>
              <w:top w:val="single" w:sz="4" w:space="0" w:color="auto"/>
              <w:left w:val="single" w:sz="4" w:space="0" w:color="auto"/>
              <w:bottom w:val="single" w:sz="4" w:space="0" w:color="auto"/>
              <w:right w:val="single" w:sz="4" w:space="0" w:color="auto"/>
            </w:tcBorders>
          </w:tcPr>
          <w:p w14:paraId="2CED1E4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c>
          <w:tcPr>
            <w:tcW w:w="2175" w:type="dxa"/>
            <w:tcBorders>
              <w:top w:val="single" w:sz="4" w:space="0" w:color="auto"/>
              <w:left w:val="single" w:sz="4" w:space="0" w:color="auto"/>
              <w:bottom w:val="single" w:sz="4" w:space="0" w:color="auto"/>
              <w:right w:val="single" w:sz="4" w:space="0" w:color="auto"/>
            </w:tcBorders>
          </w:tcPr>
          <w:p w14:paraId="1FAE72B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407A6D" w14:paraId="5AA57A9C"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4CAA8A96"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459381DF"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Елді мекендерді көгалдандыру және абаттандыру мәселесі бойынша KPI әзірлеу</w:t>
            </w:r>
          </w:p>
        </w:tc>
        <w:tc>
          <w:tcPr>
            <w:tcW w:w="2191" w:type="dxa"/>
            <w:tcBorders>
              <w:top w:val="single" w:sz="4" w:space="0" w:color="auto"/>
              <w:left w:val="single" w:sz="4" w:space="0" w:color="auto"/>
              <w:bottom w:val="single" w:sz="4" w:space="0" w:color="auto"/>
              <w:right w:val="single" w:sz="4" w:space="0" w:color="auto"/>
            </w:tcBorders>
          </w:tcPr>
          <w:p w14:paraId="46EA2FA3"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21326213"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2026-2026</w:t>
            </w:r>
            <w:r w:rsidR="001F3A23">
              <w:rPr>
                <w:rFonts w:ascii="Times New Roman" w:eastAsia="Times New Roman" w:hAnsi="Times New Roman" w:cs="Times New Roman"/>
                <w:lang w:val="kk-KZ" w:eastAsia="ru-RU"/>
              </w:rPr>
              <w:t xml:space="preserve"> жж</w:t>
            </w:r>
          </w:p>
        </w:tc>
        <w:tc>
          <w:tcPr>
            <w:tcW w:w="2201" w:type="dxa"/>
            <w:tcBorders>
              <w:top w:val="single" w:sz="4" w:space="0" w:color="auto"/>
              <w:left w:val="single" w:sz="4" w:space="0" w:color="auto"/>
              <w:bottom w:val="single" w:sz="4" w:space="0" w:color="auto"/>
              <w:right w:val="single" w:sz="4" w:space="0" w:color="auto"/>
            </w:tcBorders>
          </w:tcPr>
          <w:p w14:paraId="24E92EE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Облыстардың, республикалық маңызы бар қалалардың және астананың әкімдіктері</w:t>
            </w:r>
          </w:p>
        </w:tc>
        <w:tc>
          <w:tcPr>
            <w:tcW w:w="2083" w:type="dxa"/>
            <w:tcBorders>
              <w:top w:val="single" w:sz="4" w:space="0" w:color="auto"/>
              <w:left w:val="single" w:sz="4" w:space="0" w:color="auto"/>
              <w:bottom w:val="single" w:sz="4" w:space="0" w:color="auto"/>
              <w:right w:val="single" w:sz="4" w:space="0" w:color="auto"/>
            </w:tcBorders>
          </w:tcPr>
          <w:p w14:paraId="20B9DA2B"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14F37393"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2F03A26E"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195D92F5"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35DB8424"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ҚР елді мекендерінде "нөлдік төзімділік" тұжырымдамасын іске асыру жоспарларын әзірлеу</w:t>
            </w:r>
          </w:p>
        </w:tc>
        <w:tc>
          <w:tcPr>
            <w:tcW w:w="2191" w:type="dxa"/>
            <w:tcBorders>
              <w:top w:val="single" w:sz="4" w:space="0" w:color="auto"/>
              <w:left w:val="single" w:sz="4" w:space="0" w:color="auto"/>
              <w:bottom w:val="single" w:sz="4" w:space="0" w:color="auto"/>
              <w:right w:val="single" w:sz="4" w:space="0" w:color="auto"/>
            </w:tcBorders>
          </w:tcPr>
          <w:p w14:paraId="4169295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7A63439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2026-2028</w:t>
            </w:r>
            <w:r w:rsidR="001F3A23">
              <w:rPr>
                <w:rFonts w:ascii="Times New Roman" w:eastAsia="Times New Roman" w:hAnsi="Times New Roman" w:cs="Times New Roman"/>
                <w:lang w:val="kk-KZ" w:eastAsia="ru-RU"/>
              </w:rPr>
              <w:t xml:space="preserve"> жж</w:t>
            </w:r>
          </w:p>
        </w:tc>
        <w:tc>
          <w:tcPr>
            <w:tcW w:w="2201" w:type="dxa"/>
            <w:tcBorders>
              <w:top w:val="single" w:sz="4" w:space="0" w:color="auto"/>
              <w:left w:val="single" w:sz="4" w:space="0" w:color="auto"/>
              <w:bottom w:val="single" w:sz="4" w:space="0" w:color="auto"/>
              <w:right w:val="single" w:sz="4" w:space="0" w:color="auto"/>
            </w:tcBorders>
          </w:tcPr>
          <w:p w14:paraId="4D25146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Облыстардың, республикалық маңызы бар қалалардың және астананың әкімдіктері</w:t>
            </w:r>
          </w:p>
        </w:tc>
        <w:tc>
          <w:tcPr>
            <w:tcW w:w="2083" w:type="dxa"/>
            <w:tcBorders>
              <w:top w:val="single" w:sz="4" w:space="0" w:color="auto"/>
              <w:left w:val="single" w:sz="4" w:space="0" w:color="auto"/>
              <w:bottom w:val="single" w:sz="4" w:space="0" w:color="auto"/>
              <w:right w:val="single" w:sz="4" w:space="0" w:color="auto"/>
            </w:tcBorders>
          </w:tcPr>
          <w:p w14:paraId="228BB850"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652A9E3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4F87A553"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97B2DA1"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459240E5"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Сапалық сипаттамаларды және абаттандырудың бірыңғай стандарттарын қоса алғанда, санитариялық инфрақұрылымға бірыңғай икемді талаптарды енгізу</w:t>
            </w:r>
          </w:p>
        </w:tc>
        <w:tc>
          <w:tcPr>
            <w:tcW w:w="2191" w:type="dxa"/>
            <w:tcBorders>
              <w:top w:val="single" w:sz="4" w:space="0" w:color="auto"/>
              <w:left w:val="single" w:sz="4" w:space="0" w:color="auto"/>
              <w:bottom w:val="single" w:sz="4" w:space="0" w:color="auto"/>
              <w:right w:val="single" w:sz="4" w:space="0" w:color="auto"/>
            </w:tcBorders>
          </w:tcPr>
          <w:p w14:paraId="16D06F0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ақпарат</w:t>
            </w:r>
            <w:proofErr w:type="spellEnd"/>
          </w:p>
        </w:tc>
        <w:tc>
          <w:tcPr>
            <w:tcW w:w="1617" w:type="dxa"/>
            <w:tcBorders>
              <w:top w:val="single" w:sz="4" w:space="0" w:color="auto"/>
              <w:left w:val="single" w:sz="4" w:space="0" w:color="auto"/>
              <w:bottom w:val="single" w:sz="4" w:space="0" w:color="auto"/>
              <w:right w:val="single" w:sz="4" w:space="0" w:color="auto"/>
            </w:tcBorders>
          </w:tcPr>
          <w:p w14:paraId="553F3CB9"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2026-2027</w:t>
            </w:r>
            <w:r w:rsidR="001F3A23">
              <w:rPr>
                <w:rFonts w:ascii="Times New Roman" w:eastAsia="Times New Roman" w:hAnsi="Times New Roman" w:cs="Times New Roman"/>
                <w:lang w:val="kk-KZ" w:eastAsia="ru-RU"/>
              </w:rPr>
              <w:t xml:space="preserve"> жж</w:t>
            </w:r>
          </w:p>
        </w:tc>
        <w:tc>
          <w:tcPr>
            <w:tcW w:w="2201" w:type="dxa"/>
            <w:tcBorders>
              <w:top w:val="single" w:sz="4" w:space="0" w:color="auto"/>
              <w:left w:val="single" w:sz="4" w:space="0" w:color="auto"/>
              <w:bottom w:val="single" w:sz="4" w:space="0" w:color="auto"/>
              <w:right w:val="single" w:sz="4" w:space="0" w:color="auto"/>
            </w:tcBorders>
          </w:tcPr>
          <w:p w14:paraId="76096A5B"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Облыстардың, республикалық маңызы бар қалалардың және астананың әкімдіктері</w:t>
            </w:r>
          </w:p>
        </w:tc>
        <w:tc>
          <w:tcPr>
            <w:tcW w:w="2083" w:type="dxa"/>
            <w:tcBorders>
              <w:top w:val="single" w:sz="4" w:space="0" w:color="auto"/>
              <w:left w:val="single" w:sz="4" w:space="0" w:color="auto"/>
              <w:bottom w:val="single" w:sz="4" w:space="0" w:color="auto"/>
              <w:right w:val="single" w:sz="4" w:space="0" w:color="auto"/>
            </w:tcBorders>
          </w:tcPr>
          <w:p w14:paraId="62422D80"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1FD87ED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6220813A"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21DE2E1B"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639B8A30"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Дизайн-кодтарды енгізу</w:t>
            </w:r>
          </w:p>
        </w:tc>
        <w:tc>
          <w:tcPr>
            <w:tcW w:w="2191" w:type="dxa"/>
            <w:tcBorders>
              <w:top w:val="single" w:sz="4" w:space="0" w:color="auto"/>
              <w:left w:val="single" w:sz="4" w:space="0" w:color="auto"/>
              <w:bottom w:val="single" w:sz="4" w:space="0" w:color="auto"/>
              <w:right w:val="single" w:sz="4" w:space="0" w:color="auto"/>
            </w:tcBorders>
          </w:tcPr>
          <w:p w14:paraId="61113F1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Дизайн-код</w:t>
            </w:r>
          </w:p>
        </w:tc>
        <w:tc>
          <w:tcPr>
            <w:tcW w:w="1617" w:type="dxa"/>
            <w:tcBorders>
              <w:top w:val="single" w:sz="4" w:space="0" w:color="auto"/>
              <w:left w:val="single" w:sz="4" w:space="0" w:color="auto"/>
              <w:bottom w:val="single" w:sz="4" w:space="0" w:color="auto"/>
              <w:right w:val="single" w:sz="4" w:space="0" w:color="auto"/>
            </w:tcBorders>
          </w:tcPr>
          <w:p w14:paraId="6DAEEFAF"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2026-2028</w:t>
            </w:r>
            <w:r w:rsidR="001F3A23">
              <w:rPr>
                <w:rFonts w:ascii="Times New Roman" w:eastAsia="Times New Roman" w:hAnsi="Times New Roman" w:cs="Times New Roman"/>
                <w:lang w:val="kk-KZ" w:eastAsia="ru-RU"/>
              </w:rPr>
              <w:t xml:space="preserve"> жж</w:t>
            </w:r>
          </w:p>
        </w:tc>
        <w:tc>
          <w:tcPr>
            <w:tcW w:w="2201" w:type="dxa"/>
            <w:tcBorders>
              <w:top w:val="single" w:sz="4" w:space="0" w:color="auto"/>
              <w:left w:val="single" w:sz="4" w:space="0" w:color="auto"/>
              <w:bottom w:val="single" w:sz="4" w:space="0" w:color="auto"/>
              <w:right w:val="single" w:sz="4" w:space="0" w:color="auto"/>
            </w:tcBorders>
          </w:tcPr>
          <w:p w14:paraId="6B2DF69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Облыстардың, республикалық маңызы бар қалалардың және астананың </w:t>
            </w:r>
            <w:r w:rsidRPr="00407A6D">
              <w:rPr>
                <w:rFonts w:ascii="Times New Roman" w:eastAsia="Times New Roman" w:hAnsi="Times New Roman" w:cs="Times New Roman"/>
                <w:lang w:val="kk-KZ" w:eastAsia="ru-RU"/>
              </w:rPr>
              <w:lastRenderedPageBreak/>
              <w:t>әкімдіктері</w:t>
            </w:r>
          </w:p>
        </w:tc>
        <w:tc>
          <w:tcPr>
            <w:tcW w:w="2083" w:type="dxa"/>
            <w:tcBorders>
              <w:top w:val="single" w:sz="4" w:space="0" w:color="auto"/>
              <w:left w:val="single" w:sz="4" w:space="0" w:color="auto"/>
              <w:bottom w:val="single" w:sz="4" w:space="0" w:color="auto"/>
              <w:right w:val="single" w:sz="4" w:space="0" w:color="auto"/>
            </w:tcBorders>
          </w:tcPr>
          <w:p w14:paraId="5D5A2652"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lastRenderedPageBreak/>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667CF06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278C49BC" w14:textId="77777777" w:rsidTr="003F4C6A">
        <w:trPr>
          <w:trHeight w:val="300"/>
        </w:trPr>
        <w:tc>
          <w:tcPr>
            <w:tcW w:w="14840" w:type="dxa"/>
            <w:gridSpan w:val="7"/>
            <w:shd w:val="clear" w:color="auto" w:fill="auto"/>
            <w:vAlign w:val="bottom"/>
            <w:hideMark/>
          </w:tcPr>
          <w:p w14:paraId="140A8309" w14:textId="77777777" w:rsidR="006A1A69" w:rsidRPr="00407A6D" w:rsidRDefault="006A1A69" w:rsidP="00790D42">
            <w:pPr>
              <w:spacing w:after="0" w:line="240" w:lineRule="auto"/>
              <w:rPr>
                <w:rFonts w:ascii="Times New Roman" w:eastAsia="Times New Roman" w:hAnsi="Times New Roman" w:cs="Times New Roman"/>
                <w:b/>
                <w:bCs/>
                <w:lang w:val="kk-KZ" w:eastAsia="ru-RU"/>
              </w:rPr>
            </w:pPr>
            <w:r w:rsidRPr="00407A6D">
              <w:rPr>
                <w:rFonts w:ascii="Times New Roman" w:eastAsia="Times New Roman" w:hAnsi="Times New Roman" w:cs="Times New Roman"/>
                <w:b/>
                <w:bCs/>
                <w:lang w:val="kk-KZ" w:eastAsia="ru-RU"/>
              </w:rPr>
              <w:t>2-бағыт Өңірлердің теңгерімді экономикалық дамуы (экономикалық әлеуетті іске асыру)</w:t>
            </w:r>
          </w:p>
          <w:p w14:paraId="7251B87F" w14:textId="77777777" w:rsidR="006A1A69" w:rsidRPr="00407A6D" w:rsidRDefault="006A1A69" w:rsidP="006A1A69">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Нысаналы индикатор </w:t>
            </w:r>
            <w:r w:rsidR="00060CE8" w:rsidRPr="00407A6D">
              <w:rPr>
                <w:rFonts w:ascii="Times New Roman" w:eastAsia="Times New Roman" w:hAnsi="Times New Roman" w:cs="Times New Roman"/>
                <w:lang w:val="kk-KZ" w:eastAsia="ru-RU"/>
              </w:rPr>
              <w:t>5</w:t>
            </w:r>
            <w:r w:rsidRPr="00407A6D">
              <w:rPr>
                <w:rFonts w:ascii="Times New Roman" w:eastAsia="Times New Roman" w:hAnsi="Times New Roman" w:cs="Times New Roman"/>
                <w:lang w:val="kk-KZ" w:eastAsia="ru-RU"/>
              </w:rPr>
              <w:t>. Елдің өңірлерінің ЖӨӨ нақты өсу қарқыны, өткен жылға %</w:t>
            </w:r>
          </w:p>
          <w:p w14:paraId="441FE43C" w14:textId="77777777" w:rsidR="00060CE8" w:rsidRPr="00407A6D" w:rsidRDefault="00060CE8" w:rsidP="00060CE8">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Нысаналы индикатор 6.</w:t>
            </w:r>
            <w:r w:rsidRPr="00407A6D">
              <w:rPr>
                <w:lang w:val="kk-KZ"/>
              </w:rPr>
              <w:t xml:space="preserve"> </w:t>
            </w:r>
            <w:r w:rsidRPr="00407A6D">
              <w:rPr>
                <w:rFonts w:ascii="Times New Roman" w:eastAsia="Times New Roman" w:hAnsi="Times New Roman" w:cs="Times New Roman"/>
                <w:lang w:val="kk-KZ" w:eastAsia="ru-RU"/>
              </w:rPr>
              <w:t>Негізгі капиталға салынған инвестиция көлемі, млрд</w:t>
            </w:r>
            <w:r w:rsidR="001F3A23">
              <w:rPr>
                <w:rFonts w:ascii="Times New Roman" w:eastAsia="Times New Roman" w:hAnsi="Times New Roman" w:cs="Times New Roman"/>
                <w:lang w:val="kk-KZ" w:eastAsia="ru-RU"/>
              </w:rPr>
              <w:t xml:space="preserve"> </w:t>
            </w:r>
            <w:r w:rsidRPr="00407A6D">
              <w:rPr>
                <w:rFonts w:ascii="Times New Roman" w:eastAsia="Times New Roman" w:hAnsi="Times New Roman" w:cs="Times New Roman"/>
                <w:lang w:val="kk-KZ" w:eastAsia="ru-RU"/>
              </w:rPr>
              <w:t>теңге</w:t>
            </w:r>
          </w:p>
          <w:p w14:paraId="1683B4A1" w14:textId="77777777" w:rsidR="00060CE8" w:rsidRPr="00407A6D" w:rsidRDefault="00060CE8" w:rsidP="00060CE8">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Нысаналы индикатор 7. ШОБ ЖҚҚ ЖІӨ-дегі үлесі, %</w:t>
            </w:r>
          </w:p>
          <w:p w14:paraId="55B54E5E" w14:textId="77777777" w:rsidR="00060CE8" w:rsidRPr="00407A6D" w:rsidRDefault="00060CE8" w:rsidP="00060CE8">
            <w:pPr>
              <w:spacing w:after="0" w:line="240" w:lineRule="auto"/>
              <w:rPr>
                <w:rFonts w:ascii="Times New Roman" w:eastAsia="Times New Roman" w:hAnsi="Times New Roman" w:cs="Times New Roman"/>
                <w:b/>
                <w:bCs/>
                <w:lang w:val="kk-KZ" w:eastAsia="ru-RU"/>
              </w:rPr>
            </w:pPr>
            <w:r w:rsidRPr="00407A6D">
              <w:rPr>
                <w:rFonts w:ascii="Times New Roman" w:eastAsia="Times New Roman" w:hAnsi="Times New Roman" w:cs="Times New Roman"/>
                <w:lang w:val="kk-KZ" w:eastAsia="ru-RU"/>
              </w:rPr>
              <w:t>Нысаналы индикатор 8. Сапалы жұмысшылар саны, мың адам</w:t>
            </w:r>
            <w:r w:rsidRPr="00407A6D">
              <w:rPr>
                <w:rFonts w:ascii="Times New Roman" w:eastAsia="Times New Roman" w:hAnsi="Times New Roman" w:cs="Times New Roman"/>
                <w:b/>
                <w:bCs/>
                <w:lang w:val="kk-KZ" w:eastAsia="ru-RU"/>
              </w:rPr>
              <w:t xml:space="preserve"> </w:t>
            </w:r>
          </w:p>
        </w:tc>
      </w:tr>
      <w:tr w:rsidR="006A1A69" w:rsidRPr="00407A6D" w14:paraId="2526F80E" w14:textId="77777777" w:rsidTr="003F4C6A">
        <w:trPr>
          <w:trHeight w:val="300"/>
        </w:trPr>
        <w:tc>
          <w:tcPr>
            <w:tcW w:w="14840" w:type="dxa"/>
            <w:gridSpan w:val="7"/>
            <w:shd w:val="clear" w:color="auto" w:fill="auto"/>
            <w:vAlign w:val="bottom"/>
          </w:tcPr>
          <w:p w14:paraId="4BF5861E" w14:textId="77777777" w:rsidR="006A1A69" w:rsidRPr="00407A6D" w:rsidRDefault="00060CE8" w:rsidP="00790D42">
            <w:pPr>
              <w:spacing w:after="0" w:line="240" w:lineRule="auto"/>
              <w:jc w:val="center"/>
              <w:rPr>
                <w:rFonts w:ascii="Times New Roman" w:eastAsia="Times New Roman" w:hAnsi="Times New Roman" w:cs="Times New Roman"/>
                <w:b/>
                <w:bCs/>
                <w:lang w:val="kk-KZ" w:eastAsia="ru-RU"/>
              </w:rPr>
            </w:pPr>
            <w:r w:rsidRPr="00407A6D">
              <w:rPr>
                <w:rFonts w:ascii="Times New Roman" w:eastAsia="Times New Roman" w:hAnsi="Times New Roman" w:cs="Times New Roman"/>
                <w:b/>
                <w:bCs/>
                <w:lang w:val="kk-KZ" w:eastAsia="ru-RU"/>
              </w:rPr>
              <w:t>Экономикалық әлеуеттің ашылуына жәрдемдесі</w:t>
            </w:r>
          </w:p>
        </w:tc>
      </w:tr>
      <w:tr w:rsidR="006A1A69" w:rsidRPr="00407A6D" w14:paraId="1EA42ECB"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6306EBAE"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1B8C4DB3"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2025–2030 жылдарға арналған жобалардың өңірлік тізбелерін қалыптастыру:</w:t>
            </w:r>
          </w:p>
          <w:p w14:paraId="708D9D8C"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 iрi кәсiпорындар төңiрегiнде </w:t>
            </w:r>
            <w:r w:rsidR="00060CE8" w:rsidRPr="00407A6D">
              <w:rPr>
                <w:rFonts w:ascii="Times New Roman" w:eastAsia="Times New Roman" w:hAnsi="Times New Roman" w:cs="Times New Roman"/>
                <w:lang w:val="kk-KZ" w:eastAsia="ru-RU"/>
              </w:rPr>
              <w:t>ШОБ</w:t>
            </w:r>
            <w:r w:rsidRPr="00407A6D">
              <w:rPr>
                <w:rFonts w:ascii="Times New Roman" w:eastAsia="Times New Roman" w:hAnsi="Times New Roman" w:cs="Times New Roman"/>
                <w:lang w:val="kk-KZ" w:eastAsia="ru-RU"/>
              </w:rPr>
              <w:t xml:space="preserve"> белдеуiн дамыта отырып, мұнай-газ секторында, тау-кен өнеркәсiбiнде және ауыл шаруашылығында терең өңдеу саласында жұмыс iстеп тұрған өндiрiстiк қуаттарды кеңейту және жаңаларын құру;</w:t>
            </w:r>
          </w:p>
          <w:p w14:paraId="03E1F5AE"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қосымша құнды ұлғайтуға, отандық шикізатты локализациялауға және ел ішінде барынша қайта өңдеуге баса назар аудара отырып, өңдеу өнеркәсібінде дайын өнім шығаратын өндіріс орындарын кеңейту және жаңаларын құру;</w:t>
            </w:r>
          </w:p>
          <w:p w14:paraId="0E9AC465"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өңірлердің көліктік-логистикалық әлеуетін ашу және іске асыру;</w:t>
            </w:r>
          </w:p>
          <w:p w14:paraId="626D024C"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 өңірлердің туристік әлеуетін іске </w:t>
            </w:r>
            <w:r w:rsidRPr="00407A6D">
              <w:rPr>
                <w:rFonts w:ascii="Times New Roman" w:eastAsia="Times New Roman" w:hAnsi="Times New Roman" w:cs="Times New Roman"/>
                <w:lang w:val="kk-KZ" w:eastAsia="ru-RU"/>
              </w:rPr>
              <w:lastRenderedPageBreak/>
              <w:t>асыру, соның ішінде учаскелердегі туристік және сервистік инфрақұрылымды дамыту.</w:t>
            </w:r>
          </w:p>
        </w:tc>
        <w:tc>
          <w:tcPr>
            <w:tcW w:w="2191" w:type="dxa"/>
            <w:tcBorders>
              <w:top w:val="single" w:sz="4" w:space="0" w:color="auto"/>
              <w:left w:val="single" w:sz="4" w:space="0" w:color="auto"/>
              <w:bottom w:val="single" w:sz="4" w:space="0" w:color="auto"/>
              <w:right w:val="single" w:sz="4" w:space="0" w:color="auto"/>
            </w:tcBorders>
          </w:tcPr>
          <w:p w14:paraId="0AFE12E0"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lastRenderedPageBreak/>
              <w:t>Өңірлік</w:t>
            </w:r>
            <w:proofErr w:type="spellEnd"/>
            <w:r w:rsidRPr="00407A6D">
              <w:rPr>
                <w:rFonts w:ascii="Times New Roman" w:eastAsia="Times New Roman" w:hAnsi="Times New Roman" w:cs="Times New Roman"/>
                <w:lang w:eastAsia="ru-RU"/>
              </w:rPr>
              <w:t xml:space="preserve"> </w:t>
            </w:r>
          </w:p>
          <w:p w14:paraId="5026D91E"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Жобалар</w:t>
            </w:r>
            <w:proofErr w:type="spellEnd"/>
            <w:r w:rsidRPr="00407A6D">
              <w:rPr>
                <w:rFonts w:ascii="Times New Roman" w:eastAsia="Times New Roman" w:hAnsi="Times New Roman" w:cs="Times New Roman"/>
                <w:lang w:val="kk-KZ" w:eastAsia="ru-RU"/>
              </w:rPr>
              <w:t xml:space="preserve"> пулы</w:t>
            </w:r>
          </w:p>
        </w:tc>
        <w:tc>
          <w:tcPr>
            <w:tcW w:w="1617" w:type="dxa"/>
            <w:tcBorders>
              <w:top w:val="single" w:sz="4" w:space="0" w:color="auto"/>
              <w:left w:val="single" w:sz="4" w:space="0" w:color="auto"/>
              <w:bottom w:val="single" w:sz="4" w:space="0" w:color="auto"/>
              <w:right w:val="single" w:sz="4" w:space="0" w:color="auto"/>
            </w:tcBorders>
          </w:tcPr>
          <w:p w14:paraId="7D642125"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05589310" w14:textId="77777777" w:rsidR="006A1A69" w:rsidRPr="00407A6D" w:rsidRDefault="006A1A69" w:rsidP="00790D42">
            <w:pPr>
              <w:spacing w:after="0" w:line="240" w:lineRule="auto"/>
              <w:jc w:val="center"/>
              <w:rPr>
                <w:rFonts w:ascii="Times New Roman" w:hAnsi="Times New Roman" w:cs="Times New Roman"/>
                <w:szCs w:val="20"/>
                <w:lang w:val="kk-KZ"/>
              </w:rPr>
            </w:pPr>
            <w:r w:rsidRPr="00407A6D">
              <w:rPr>
                <w:rFonts w:ascii="Times New Roman" w:hAnsi="Times New Roman" w:cs="Times New Roman"/>
                <w:szCs w:val="20"/>
                <w:lang w:val="kk-KZ"/>
              </w:rPr>
              <w:t>ҰЭМ, СІМ, «Kazakh Invest» ҰК» АҚ, орталық мемлекеттік органдар, облыстардың, республикалық маңызы бар қалалардың және астананың әкімдіктері</w:t>
            </w:r>
          </w:p>
        </w:tc>
        <w:tc>
          <w:tcPr>
            <w:tcW w:w="2083" w:type="dxa"/>
            <w:tcBorders>
              <w:top w:val="single" w:sz="4" w:space="0" w:color="auto"/>
              <w:left w:val="single" w:sz="4" w:space="0" w:color="auto"/>
              <w:bottom w:val="single" w:sz="4" w:space="0" w:color="auto"/>
              <w:right w:val="single" w:sz="4" w:space="0" w:color="auto"/>
            </w:tcBorders>
          </w:tcPr>
          <w:p w14:paraId="320E81CA"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7195E5F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1F4BEFCF"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1BA3D12E"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769C845C" w14:textId="77777777" w:rsidR="006A1A69" w:rsidRPr="00407A6D" w:rsidRDefault="006A1A69" w:rsidP="00391EBC">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Өсімдік шаруашылығын әртараптандыру бойынша шаралар қабылдау, оның ішінде өсірілетін дақылдардың (зығыр, қара бидай, сұлы, рапс, күнбағыс) ассортиментін ұлғайту, өнімділікті арттыру, ауыл шаруашылығы өнімдерін өңдеуді қолдау және субсидиялар мен гранттар арқылы фермерлердің кооперациясын қамтамасыз ету</w:t>
            </w:r>
          </w:p>
        </w:tc>
        <w:tc>
          <w:tcPr>
            <w:tcW w:w="2191" w:type="dxa"/>
            <w:tcBorders>
              <w:top w:val="single" w:sz="4" w:space="0" w:color="auto"/>
              <w:left w:val="single" w:sz="4" w:space="0" w:color="auto"/>
              <w:bottom w:val="single" w:sz="4" w:space="0" w:color="auto"/>
              <w:right w:val="single" w:sz="4" w:space="0" w:color="auto"/>
            </w:tcBorders>
          </w:tcPr>
          <w:p w14:paraId="6D8EB588" w14:textId="77777777" w:rsidR="006A1A69" w:rsidRPr="00407A6D" w:rsidRDefault="001F3A23"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16D702D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5194C341" w14:textId="77777777" w:rsidR="006A1A69" w:rsidRPr="00407A6D" w:rsidRDefault="006A1A69" w:rsidP="00790D42">
            <w:pPr>
              <w:spacing w:after="0" w:line="240" w:lineRule="auto"/>
              <w:jc w:val="center"/>
              <w:rPr>
                <w:rFonts w:ascii="Times New Roman" w:hAnsi="Times New Roman" w:cs="Times New Roman"/>
                <w:szCs w:val="20"/>
                <w:lang w:val="kk-KZ"/>
              </w:rPr>
            </w:pPr>
            <w:r w:rsidRPr="00407A6D">
              <w:rPr>
                <w:rFonts w:ascii="Times New Roman" w:eastAsia="Times New Roman" w:hAnsi="Times New Roman" w:cs="Times New Roman"/>
                <w:lang w:val="kk-KZ" w:eastAsia="ru-RU"/>
              </w:rPr>
              <w:t xml:space="preserve">АШМ, </w:t>
            </w:r>
            <w:r w:rsidRPr="00407A6D">
              <w:rPr>
                <w:rFonts w:ascii="Times New Roman" w:hAnsi="Times New Roman" w:cs="Times New Roman"/>
                <w:sz w:val="20"/>
                <w:szCs w:val="20"/>
                <w:lang w:val="kk-KZ"/>
              </w:rPr>
              <w:t>Ақмола, Қостанай, Солтүстік Қазақстан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53136396"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29E05C9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6C082AE5" w14:textId="77777777">
        <w:trPr>
          <w:trHeight w:val="300"/>
        </w:trPr>
        <w:tc>
          <w:tcPr>
            <w:tcW w:w="14840" w:type="dxa"/>
            <w:gridSpan w:val="7"/>
            <w:tcBorders>
              <w:top w:val="single" w:sz="4" w:space="0" w:color="auto"/>
              <w:left w:val="single" w:sz="4" w:space="0" w:color="auto"/>
              <w:bottom w:val="single" w:sz="4" w:space="0" w:color="auto"/>
              <w:right w:val="single" w:sz="4" w:space="0" w:color="auto"/>
            </w:tcBorders>
          </w:tcPr>
          <w:p w14:paraId="3F3B9677" w14:textId="77777777" w:rsidR="006A1A69" w:rsidRPr="00407A6D" w:rsidRDefault="00060CE8" w:rsidP="00790D42">
            <w:pPr>
              <w:spacing w:after="0" w:line="240" w:lineRule="auto"/>
              <w:jc w:val="center"/>
              <w:rPr>
                <w:rFonts w:ascii="Times New Roman" w:eastAsia="Times New Roman" w:hAnsi="Times New Roman" w:cs="Times New Roman"/>
                <w:b/>
                <w:lang w:val="kk-KZ" w:eastAsia="ru-RU"/>
              </w:rPr>
            </w:pPr>
            <w:r w:rsidRPr="00407A6D">
              <w:rPr>
                <w:rFonts w:ascii="Times New Roman" w:eastAsia="Times New Roman" w:hAnsi="Times New Roman" w:cs="Times New Roman"/>
                <w:b/>
                <w:lang w:val="kk-KZ" w:eastAsia="ru-RU"/>
              </w:rPr>
              <w:t>Ө</w:t>
            </w:r>
            <w:proofErr w:type="spellStart"/>
            <w:r w:rsidR="006A1A69" w:rsidRPr="00407A6D">
              <w:rPr>
                <w:rFonts w:ascii="Times New Roman" w:eastAsia="Times New Roman" w:hAnsi="Times New Roman" w:cs="Times New Roman"/>
                <w:b/>
                <w:lang w:eastAsia="ru-RU"/>
              </w:rPr>
              <w:t>ндірісті</w:t>
            </w:r>
            <w:proofErr w:type="spellEnd"/>
            <w:r w:rsidR="006A1A69" w:rsidRPr="00407A6D">
              <w:rPr>
                <w:rFonts w:ascii="Times New Roman" w:eastAsia="Times New Roman" w:hAnsi="Times New Roman" w:cs="Times New Roman"/>
                <w:b/>
                <w:lang w:eastAsia="ru-RU"/>
              </w:rPr>
              <w:t xml:space="preserve"> </w:t>
            </w:r>
            <w:proofErr w:type="spellStart"/>
            <w:r w:rsidR="006A1A69" w:rsidRPr="00407A6D">
              <w:rPr>
                <w:rFonts w:ascii="Times New Roman" w:eastAsia="Times New Roman" w:hAnsi="Times New Roman" w:cs="Times New Roman"/>
                <w:b/>
                <w:lang w:eastAsia="ru-RU"/>
              </w:rPr>
              <w:t>дамытудың</w:t>
            </w:r>
            <w:proofErr w:type="spellEnd"/>
            <w:r w:rsidR="006A1A69" w:rsidRPr="00407A6D">
              <w:rPr>
                <w:rFonts w:ascii="Times New Roman" w:eastAsia="Times New Roman" w:hAnsi="Times New Roman" w:cs="Times New Roman"/>
                <w:b/>
                <w:lang w:eastAsia="ru-RU"/>
              </w:rPr>
              <w:t xml:space="preserve"> </w:t>
            </w:r>
            <w:proofErr w:type="spellStart"/>
            <w:r w:rsidR="006A1A69" w:rsidRPr="00407A6D">
              <w:rPr>
                <w:rFonts w:ascii="Times New Roman" w:eastAsia="Times New Roman" w:hAnsi="Times New Roman" w:cs="Times New Roman"/>
                <w:b/>
                <w:lang w:eastAsia="ru-RU"/>
              </w:rPr>
              <w:t>мамандандырылған</w:t>
            </w:r>
            <w:proofErr w:type="spellEnd"/>
            <w:r w:rsidR="006A1A69" w:rsidRPr="00407A6D">
              <w:rPr>
                <w:rFonts w:ascii="Times New Roman" w:eastAsia="Times New Roman" w:hAnsi="Times New Roman" w:cs="Times New Roman"/>
                <w:b/>
                <w:lang w:eastAsia="ru-RU"/>
              </w:rPr>
              <w:t xml:space="preserve"> </w:t>
            </w:r>
            <w:proofErr w:type="spellStart"/>
            <w:r w:rsidR="006A1A69" w:rsidRPr="00407A6D">
              <w:rPr>
                <w:rFonts w:ascii="Times New Roman" w:eastAsia="Times New Roman" w:hAnsi="Times New Roman" w:cs="Times New Roman"/>
                <w:b/>
                <w:lang w:eastAsia="ru-RU"/>
              </w:rPr>
              <w:t>факторлары</w:t>
            </w:r>
            <w:proofErr w:type="spellEnd"/>
            <w:r w:rsidRPr="00407A6D">
              <w:rPr>
                <w:rFonts w:ascii="Times New Roman" w:eastAsia="Times New Roman" w:hAnsi="Times New Roman" w:cs="Times New Roman"/>
                <w:b/>
                <w:lang w:val="kk-KZ" w:eastAsia="ru-RU"/>
              </w:rPr>
              <w:t>н құру</w:t>
            </w:r>
          </w:p>
        </w:tc>
      </w:tr>
      <w:tr w:rsidR="006A1A69" w:rsidRPr="00407A6D" w14:paraId="5A5354F7"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106280F7"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2DFA3B41"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Арнайы экономикалық және индустриялық өңірлердің ағымдағы инфрақұрылымдық қамтамасыз етілуін және толтырылуын талдау және іс-шаралар жоспарын қалыптастыру</w:t>
            </w:r>
          </w:p>
        </w:tc>
        <w:tc>
          <w:tcPr>
            <w:tcW w:w="2191" w:type="dxa"/>
            <w:tcBorders>
              <w:top w:val="single" w:sz="4" w:space="0" w:color="auto"/>
              <w:left w:val="single" w:sz="4" w:space="0" w:color="auto"/>
              <w:bottom w:val="single" w:sz="4" w:space="0" w:color="auto"/>
              <w:right w:val="single" w:sz="4" w:space="0" w:color="auto"/>
            </w:tcBorders>
          </w:tcPr>
          <w:p w14:paraId="73BFF6F0"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Іс-шаралар жоспары</w:t>
            </w:r>
          </w:p>
        </w:tc>
        <w:tc>
          <w:tcPr>
            <w:tcW w:w="1617" w:type="dxa"/>
            <w:tcBorders>
              <w:top w:val="single" w:sz="4" w:space="0" w:color="auto"/>
              <w:left w:val="single" w:sz="4" w:space="0" w:color="auto"/>
              <w:bottom w:val="single" w:sz="4" w:space="0" w:color="auto"/>
              <w:right w:val="single" w:sz="4" w:space="0" w:color="auto"/>
            </w:tcBorders>
          </w:tcPr>
          <w:p w14:paraId="26715C96"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65F9A2A8" w14:textId="77777777" w:rsidR="006A1A69" w:rsidRPr="00407A6D" w:rsidRDefault="006A1A69" w:rsidP="00790D42">
            <w:pPr>
              <w:spacing w:after="0" w:line="240" w:lineRule="auto"/>
              <w:jc w:val="center"/>
              <w:rPr>
                <w:rFonts w:ascii="Times New Roman" w:hAnsi="Times New Roman" w:cs="Times New Roman"/>
                <w:szCs w:val="20"/>
                <w:lang w:val="kk-KZ"/>
              </w:rPr>
            </w:pPr>
            <w:r w:rsidRPr="00407A6D">
              <w:rPr>
                <w:rFonts w:ascii="Times New Roman" w:eastAsia="Times New Roman" w:hAnsi="Times New Roman" w:cs="Times New Roman"/>
                <w:lang w:val="kk-KZ" w:eastAsia="ru-RU"/>
              </w:rPr>
              <w:t>ӨҚМ,</w:t>
            </w:r>
            <w:r w:rsidRPr="00407A6D">
              <w:rPr>
                <w:rFonts w:ascii="Times New Roman" w:hAnsi="Times New Roman" w:cs="Times New Roman"/>
                <w:sz w:val="20"/>
                <w:szCs w:val="20"/>
                <w:lang w:val="kk-KZ"/>
              </w:rPr>
              <w:t xml:space="preserve">Облыстардың, </w:t>
            </w:r>
            <w:r w:rsidRPr="00407A6D">
              <w:rPr>
                <w:rFonts w:ascii="Times New Roman" w:hAnsi="Times New Roman" w:cs="Times New Roman"/>
                <w:sz w:val="20"/>
                <w:szCs w:val="20"/>
                <w:lang w:val="kk-KZ"/>
              </w:rPr>
              <w:br/>
              <w:t>Астана, Алматы, Шымкент қалаларының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34E201C4"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5D6A83E8"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22D2AC5E"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49EF60F8"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7F67F0BE"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Тиімсіз арнайы экономикалық өңірлерді индустриялық өңірлерге қайта ұйымдастыру мәселесін пысықтау</w:t>
            </w:r>
          </w:p>
        </w:tc>
        <w:tc>
          <w:tcPr>
            <w:tcW w:w="2191" w:type="dxa"/>
            <w:tcBorders>
              <w:top w:val="single" w:sz="4" w:space="0" w:color="auto"/>
              <w:left w:val="single" w:sz="4" w:space="0" w:color="auto"/>
              <w:bottom w:val="single" w:sz="4" w:space="0" w:color="auto"/>
              <w:right w:val="single" w:sz="4" w:space="0" w:color="auto"/>
            </w:tcBorders>
          </w:tcPr>
          <w:p w14:paraId="518BA361"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7507B1E7"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4340D9D0"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ӨҚМ,</w:t>
            </w:r>
            <w:r w:rsidRPr="00407A6D">
              <w:rPr>
                <w:rFonts w:ascii="Times New Roman" w:hAnsi="Times New Roman" w:cs="Times New Roman"/>
                <w:sz w:val="20"/>
                <w:szCs w:val="20"/>
                <w:lang w:val="kk-KZ"/>
              </w:rPr>
              <w:t xml:space="preserve"> </w:t>
            </w:r>
            <w:r w:rsidRPr="00407A6D">
              <w:rPr>
                <w:rFonts w:ascii="Times New Roman" w:hAnsi="Times New Roman" w:cs="Times New Roman"/>
                <w:sz w:val="20"/>
                <w:szCs w:val="20"/>
                <w:lang w:val="kk-KZ"/>
              </w:rPr>
              <w:br/>
              <w:t xml:space="preserve">Жетісу, Солтүстік Қазақстан, Жамбыл, Павлодар, Қарағанды, Атырау, Маңғыстау, Түркістан облыстарының, </w:t>
            </w:r>
            <w:r w:rsidRPr="00407A6D">
              <w:rPr>
                <w:rFonts w:ascii="Times New Roman" w:hAnsi="Times New Roman" w:cs="Times New Roman"/>
                <w:sz w:val="20"/>
                <w:szCs w:val="20"/>
                <w:lang w:val="kk-KZ"/>
              </w:rPr>
              <w:br/>
              <w:t xml:space="preserve">Астана, Алматы, Шымкент қалаларының </w:t>
            </w:r>
            <w:r w:rsidRPr="00407A6D">
              <w:rPr>
                <w:rFonts w:ascii="Times New Roman" w:hAnsi="Times New Roman" w:cs="Times New Roman"/>
                <w:sz w:val="20"/>
                <w:szCs w:val="20"/>
                <w:lang w:val="kk-KZ"/>
              </w:rPr>
              <w:lastRenderedPageBreak/>
              <w:t>Әкімдіктері</w:t>
            </w:r>
          </w:p>
        </w:tc>
        <w:tc>
          <w:tcPr>
            <w:tcW w:w="2083" w:type="dxa"/>
            <w:tcBorders>
              <w:top w:val="single" w:sz="4" w:space="0" w:color="auto"/>
              <w:left w:val="single" w:sz="4" w:space="0" w:color="auto"/>
              <w:bottom w:val="single" w:sz="4" w:space="0" w:color="auto"/>
              <w:right w:val="single" w:sz="4" w:space="0" w:color="auto"/>
            </w:tcBorders>
          </w:tcPr>
          <w:p w14:paraId="29F0D3CF"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lastRenderedPageBreak/>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16FA7E79"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C3582E" w14:paraId="5EC01D9D"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072B65C6"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26EC0551"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Өнеркәсіпте және агроөнеркәсіптік кешенде бизнес үшін инфрақұрылымды дамыту бойынша шаралар қабылдау</w:t>
            </w:r>
          </w:p>
        </w:tc>
        <w:tc>
          <w:tcPr>
            <w:tcW w:w="2191" w:type="dxa"/>
            <w:tcBorders>
              <w:top w:val="single" w:sz="4" w:space="0" w:color="auto"/>
              <w:left w:val="single" w:sz="4" w:space="0" w:color="auto"/>
              <w:bottom w:val="single" w:sz="4" w:space="0" w:color="auto"/>
              <w:right w:val="single" w:sz="4" w:space="0" w:color="auto"/>
            </w:tcBorders>
          </w:tcPr>
          <w:p w14:paraId="4794CA98"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322CFEB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2025-2030 жж</w:t>
            </w:r>
          </w:p>
        </w:tc>
        <w:tc>
          <w:tcPr>
            <w:tcW w:w="2201" w:type="dxa"/>
            <w:tcBorders>
              <w:top w:val="single" w:sz="4" w:space="0" w:color="auto"/>
              <w:left w:val="single" w:sz="4" w:space="0" w:color="auto"/>
              <w:bottom w:val="single" w:sz="4" w:space="0" w:color="auto"/>
              <w:right w:val="single" w:sz="4" w:space="0" w:color="auto"/>
            </w:tcBorders>
          </w:tcPr>
          <w:p w14:paraId="03346FA0" w14:textId="77777777" w:rsidR="006A1A69" w:rsidRPr="00407A6D" w:rsidRDefault="006A1A69" w:rsidP="00002E69">
            <w:pPr>
              <w:spacing w:after="0" w:line="240" w:lineRule="auto"/>
              <w:jc w:val="center"/>
              <w:rPr>
                <w:rFonts w:ascii="Times New Roman" w:hAnsi="Times New Roman" w:cs="Times New Roman"/>
                <w:sz w:val="20"/>
                <w:szCs w:val="20"/>
                <w:lang w:val="kk-KZ"/>
              </w:rPr>
            </w:pPr>
            <w:r w:rsidRPr="00407A6D">
              <w:rPr>
                <w:rFonts w:ascii="Times New Roman" w:hAnsi="Times New Roman" w:cs="Times New Roman"/>
                <w:sz w:val="20"/>
                <w:szCs w:val="20"/>
                <w:lang w:val="kk-KZ"/>
              </w:rPr>
              <w:t>ӨҚМ, АШМ, ҰЭМ,</w:t>
            </w:r>
          </w:p>
          <w:p w14:paraId="0DAB08FF" w14:textId="77777777" w:rsidR="006A1A69" w:rsidRPr="00407A6D" w:rsidRDefault="006A1A69" w:rsidP="00002E69">
            <w:pPr>
              <w:spacing w:after="0" w:line="240" w:lineRule="auto"/>
              <w:jc w:val="center"/>
              <w:rPr>
                <w:rFonts w:ascii="Times New Roman" w:eastAsia="Times New Roman" w:hAnsi="Times New Roman" w:cs="Times New Roman"/>
                <w:lang w:val="kk-KZ" w:eastAsia="ru-RU"/>
              </w:rPr>
            </w:pPr>
            <w:r w:rsidRPr="00407A6D">
              <w:rPr>
                <w:rFonts w:ascii="Times New Roman" w:hAnsi="Times New Roman" w:cs="Times New Roman"/>
                <w:sz w:val="20"/>
                <w:szCs w:val="20"/>
                <w:lang w:val="kk-KZ"/>
              </w:rPr>
              <w:t>облыстардың, Астана, Алматы, Шымкент қалаларының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7584D722"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Республикалық және жергілікті бюджеттерде көзделген қаражат шегінде</w:t>
            </w:r>
          </w:p>
        </w:tc>
        <w:tc>
          <w:tcPr>
            <w:tcW w:w="2175" w:type="dxa"/>
            <w:tcBorders>
              <w:top w:val="single" w:sz="4" w:space="0" w:color="auto"/>
              <w:left w:val="single" w:sz="4" w:space="0" w:color="auto"/>
              <w:bottom w:val="single" w:sz="4" w:space="0" w:color="auto"/>
              <w:right w:val="single" w:sz="4" w:space="0" w:color="auto"/>
            </w:tcBorders>
          </w:tcPr>
          <w:p w14:paraId="043E228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407A6D" w14:paraId="62D060F6"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0B3CF830"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3D0A0F59"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Экономиканың базалық салаларына (көмір өндіру, металл рудалары, қара және түсті металлургия) негізделген өңдеуші өнеркәсіп салаларында (көмір химиясы, металды терең өңдеу) жаңа өңдеу кезеңдерін дамыту үшін арнайы индустриялық өңір құру мәселесін зерделеу</w:t>
            </w:r>
          </w:p>
        </w:tc>
        <w:tc>
          <w:tcPr>
            <w:tcW w:w="2191" w:type="dxa"/>
            <w:tcBorders>
              <w:top w:val="single" w:sz="4" w:space="0" w:color="auto"/>
              <w:left w:val="single" w:sz="4" w:space="0" w:color="auto"/>
              <w:bottom w:val="single" w:sz="4" w:space="0" w:color="auto"/>
              <w:right w:val="single" w:sz="4" w:space="0" w:color="auto"/>
            </w:tcBorders>
          </w:tcPr>
          <w:p w14:paraId="45FB8EDE"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5EA4A3B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6D290E0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ӨҚМ,</w:t>
            </w:r>
            <w:r w:rsidRPr="00407A6D">
              <w:rPr>
                <w:rFonts w:ascii="Times New Roman" w:hAnsi="Times New Roman" w:cs="Times New Roman"/>
                <w:sz w:val="20"/>
                <w:szCs w:val="20"/>
                <w:lang w:val="kk-KZ"/>
              </w:rPr>
              <w:t xml:space="preserve"> </w:t>
            </w:r>
            <w:r w:rsidRPr="00407A6D">
              <w:rPr>
                <w:rFonts w:ascii="Times New Roman" w:hAnsi="Times New Roman" w:cs="Times New Roman"/>
                <w:sz w:val="20"/>
                <w:szCs w:val="20"/>
                <w:lang w:val="kk-KZ"/>
              </w:rPr>
              <w:br/>
              <w:t>Абай, Шығыс Қазақстан, Ұлытау, Қарағанды, Павлодар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5B0CE482"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18A73CB3"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1BFB1BB8"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6F24B793"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6EA3660E" w14:textId="77777777" w:rsidR="006A1A69" w:rsidRPr="00407A6D" w:rsidRDefault="00060CE8" w:rsidP="00060CE8">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Ш</w:t>
            </w:r>
            <w:r w:rsidR="006A1A69" w:rsidRPr="00407A6D">
              <w:rPr>
                <w:rFonts w:ascii="Times New Roman" w:eastAsia="Times New Roman" w:hAnsi="Times New Roman" w:cs="Times New Roman"/>
                <w:lang w:val="kk-KZ" w:eastAsia="ru-RU"/>
              </w:rPr>
              <w:t xml:space="preserve">ағын </w:t>
            </w:r>
            <w:r w:rsidRPr="00407A6D">
              <w:rPr>
                <w:rFonts w:ascii="Times New Roman" w:eastAsia="Times New Roman" w:hAnsi="Times New Roman" w:cs="Times New Roman"/>
                <w:lang w:val="kk-KZ" w:eastAsia="ru-RU"/>
              </w:rPr>
              <w:t>өндірістік аймақтарды</w:t>
            </w:r>
            <w:r w:rsidR="006A1A69" w:rsidRPr="00407A6D">
              <w:rPr>
                <w:rFonts w:ascii="Times New Roman" w:eastAsia="Times New Roman" w:hAnsi="Times New Roman" w:cs="Times New Roman"/>
                <w:lang w:val="kk-KZ" w:eastAsia="ru-RU"/>
              </w:rPr>
              <w:t xml:space="preserve"> құру (дайын зауыт принципі бойынша дайын өндіріс орындарын салу және қайта құру) мәселесін қарау</w:t>
            </w:r>
          </w:p>
        </w:tc>
        <w:tc>
          <w:tcPr>
            <w:tcW w:w="2191" w:type="dxa"/>
            <w:tcBorders>
              <w:top w:val="single" w:sz="4" w:space="0" w:color="auto"/>
              <w:left w:val="single" w:sz="4" w:space="0" w:color="auto"/>
              <w:bottom w:val="single" w:sz="4" w:space="0" w:color="auto"/>
              <w:right w:val="single" w:sz="4" w:space="0" w:color="auto"/>
            </w:tcBorders>
          </w:tcPr>
          <w:p w14:paraId="0D8F1768"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4581AF0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1B253707" w14:textId="77777777" w:rsidR="006A1A69" w:rsidRPr="00407A6D" w:rsidRDefault="006A1A69" w:rsidP="00790D42">
            <w:pPr>
              <w:spacing w:after="0" w:line="240" w:lineRule="auto"/>
              <w:jc w:val="center"/>
              <w:rPr>
                <w:rFonts w:ascii="Times New Roman" w:hAnsi="Times New Roman" w:cs="Times New Roman"/>
                <w:sz w:val="20"/>
                <w:szCs w:val="20"/>
                <w:lang w:val="kk-KZ"/>
              </w:rPr>
            </w:pPr>
            <w:r w:rsidRPr="00407A6D">
              <w:rPr>
                <w:rFonts w:ascii="Times New Roman" w:eastAsia="Times New Roman" w:hAnsi="Times New Roman" w:cs="Times New Roman"/>
                <w:lang w:val="kk-KZ" w:eastAsia="ru-RU"/>
              </w:rPr>
              <w:t>ӨҚМ,</w:t>
            </w:r>
            <w:r w:rsidRPr="00407A6D">
              <w:rPr>
                <w:rFonts w:ascii="Times New Roman" w:hAnsi="Times New Roman" w:cs="Times New Roman"/>
                <w:sz w:val="20"/>
                <w:szCs w:val="20"/>
                <w:lang w:val="kk-KZ"/>
              </w:rPr>
              <w:t xml:space="preserve"> </w:t>
            </w:r>
            <w:r w:rsidRPr="00407A6D">
              <w:rPr>
                <w:rFonts w:ascii="Times New Roman" w:hAnsi="Times New Roman" w:cs="Times New Roman"/>
                <w:sz w:val="20"/>
                <w:szCs w:val="20"/>
                <w:lang w:val="kk-KZ"/>
              </w:rPr>
              <w:br/>
              <w:t>Атырау, Ақтөбе, Батыс Қазақстан, Маңғыстау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7DBCCEF2"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4F5C1E16"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71308AB9"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0B6320A3"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74E7C8EE"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Мұнай-газ өнеркәсібі үшін мұнай кәсіпшілік қызметтері мен тауарлары нарығын дамытуға жәрдемдесу үшін жергілікті кәсіпорындардың мамандарын даярлау үшін құзырет орталықтары</w:t>
            </w:r>
            <w:r w:rsidR="00060CE8" w:rsidRPr="00407A6D">
              <w:rPr>
                <w:rFonts w:ascii="Times New Roman" w:eastAsia="Times New Roman" w:hAnsi="Times New Roman" w:cs="Times New Roman"/>
                <w:lang w:val="kk-KZ" w:eastAsia="ru-RU"/>
              </w:rPr>
              <w:t>н құру бойынша шаралар қабылдау</w:t>
            </w:r>
          </w:p>
        </w:tc>
        <w:tc>
          <w:tcPr>
            <w:tcW w:w="2191" w:type="dxa"/>
            <w:tcBorders>
              <w:top w:val="single" w:sz="4" w:space="0" w:color="auto"/>
              <w:left w:val="single" w:sz="4" w:space="0" w:color="auto"/>
              <w:bottom w:val="single" w:sz="4" w:space="0" w:color="auto"/>
              <w:right w:val="single" w:sz="4" w:space="0" w:color="auto"/>
            </w:tcBorders>
          </w:tcPr>
          <w:p w14:paraId="7B1449BE"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545E04D2"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35EBBD70" w14:textId="77777777" w:rsidR="006A1A69" w:rsidRPr="00407A6D" w:rsidRDefault="006A1A69" w:rsidP="00790D42">
            <w:pPr>
              <w:spacing w:after="0" w:line="240" w:lineRule="auto"/>
              <w:jc w:val="center"/>
              <w:rPr>
                <w:rFonts w:ascii="Times New Roman" w:hAnsi="Times New Roman" w:cs="Times New Roman"/>
                <w:sz w:val="20"/>
                <w:szCs w:val="20"/>
                <w:lang w:val="kk-KZ"/>
              </w:rPr>
            </w:pPr>
            <w:r w:rsidRPr="00407A6D">
              <w:rPr>
                <w:rFonts w:ascii="Times New Roman" w:eastAsia="Times New Roman" w:hAnsi="Times New Roman" w:cs="Times New Roman"/>
                <w:lang w:val="kk-KZ" w:eastAsia="ru-RU"/>
              </w:rPr>
              <w:t>ӨҚМ,</w:t>
            </w:r>
            <w:r w:rsidRPr="00407A6D">
              <w:rPr>
                <w:rFonts w:ascii="Times New Roman" w:hAnsi="Times New Roman" w:cs="Times New Roman"/>
                <w:sz w:val="20"/>
                <w:szCs w:val="20"/>
                <w:lang w:val="kk-KZ"/>
              </w:rPr>
              <w:t xml:space="preserve"> </w:t>
            </w:r>
            <w:r w:rsidRPr="00407A6D">
              <w:rPr>
                <w:rFonts w:ascii="Times New Roman" w:hAnsi="Times New Roman" w:cs="Times New Roman"/>
                <w:sz w:val="20"/>
                <w:szCs w:val="20"/>
                <w:lang w:val="kk-KZ"/>
              </w:rPr>
              <w:br/>
              <w:t>Атырау, Ақтөбе, Батыс Қазақстан, Маңғыстау облыстарының Әкімдіктер</w:t>
            </w:r>
          </w:p>
        </w:tc>
        <w:tc>
          <w:tcPr>
            <w:tcW w:w="2083" w:type="dxa"/>
            <w:tcBorders>
              <w:top w:val="single" w:sz="4" w:space="0" w:color="auto"/>
              <w:left w:val="single" w:sz="4" w:space="0" w:color="auto"/>
              <w:bottom w:val="single" w:sz="4" w:space="0" w:color="auto"/>
              <w:right w:val="single" w:sz="4" w:space="0" w:color="auto"/>
            </w:tcBorders>
          </w:tcPr>
          <w:p w14:paraId="2FCF40AA"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3CF07E78"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2C80A3C9"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6E46BFD5"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2B3A4C7C"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Халықаралық API және ASME стандарттарына сәйкес </w:t>
            </w:r>
            <w:r w:rsidRPr="00407A6D">
              <w:rPr>
                <w:rFonts w:ascii="Times New Roman" w:eastAsia="Times New Roman" w:hAnsi="Times New Roman" w:cs="Times New Roman"/>
                <w:lang w:val="kk-KZ" w:eastAsia="ru-RU"/>
              </w:rPr>
              <w:lastRenderedPageBreak/>
              <w:t>сертификаттауды дайындауға және енгізуге көмектесетін базалық орталықтарды құру бойынша шаралар қабылдау, жабдықты сынау инфрақұрылымы және BureauVeritas, TUV және т.б. сияқты сертификаттау органдарының өкілдіктері.</w:t>
            </w:r>
          </w:p>
        </w:tc>
        <w:tc>
          <w:tcPr>
            <w:tcW w:w="2191" w:type="dxa"/>
            <w:tcBorders>
              <w:top w:val="single" w:sz="4" w:space="0" w:color="auto"/>
              <w:left w:val="single" w:sz="4" w:space="0" w:color="auto"/>
              <w:bottom w:val="single" w:sz="4" w:space="0" w:color="auto"/>
              <w:right w:val="single" w:sz="4" w:space="0" w:color="auto"/>
            </w:tcBorders>
          </w:tcPr>
          <w:p w14:paraId="7694FF7E"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lastRenderedPageBreak/>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4D1A8BCB"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0E71D0E0"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ӨҚМ,</w:t>
            </w:r>
            <w:r w:rsidRPr="00407A6D">
              <w:rPr>
                <w:rFonts w:ascii="Times New Roman" w:hAnsi="Times New Roman" w:cs="Times New Roman"/>
                <w:sz w:val="20"/>
                <w:szCs w:val="20"/>
                <w:lang w:val="kk-KZ"/>
              </w:rPr>
              <w:t xml:space="preserve"> </w:t>
            </w:r>
            <w:r w:rsidRPr="00407A6D">
              <w:rPr>
                <w:rFonts w:ascii="Times New Roman" w:hAnsi="Times New Roman" w:cs="Times New Roman"/>
                <w:sz w:val="20"/>
                <w:szCs w:val="20"/>
                <w:lang w:val="kk-KZ"/>
              </w:rPr>
              <w:br/>
              <w:t xml:space="preserve">Атырау, Ақтөбе, Батыс Қазақстан, </w:t>
            </w:r>
            <w:r w:rsidRPr="00407A6D">
              <w:rPr>
                <w:rFonts w:ascii="Times New Roman" w:hAnsi="Times New Roman" w:cs="Times New Roman"/>
                <w:sz w:val="20"/>
                <w:szCs w:val="20"/>
                <w:lang w:val="kk-KZ"/>
              </w:rPr>
              <w:lastRenderedPageBreak/>
              <w:t>Маңғыстау облыстарының Әкімдіктер</w:t>
            </w:r>
          </w:p>
        </w:tc>
        <w:tc>
          <w:tcPr>
            <w:tcW w:w="2083" w:type="dxa"/>
            <w:tcBorders>
              <w:top w:val="single" w:sz="4" w:space="0" w:color="auto"/>
              <w:left w:val="single" w:sz="4" w:space="0" w:color="auto"/>
              <w:bottom w:val="single" w:sz="4" w:space="0" w:color="auto"/>
              <w:right w:val="single" w:sz="4" w:space="0" w:color="auto"/>
            </w:tcBorders>
          </w:tcPr>
          <w:p w14:paraId="3F66EAF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lastRenderedPageBreak/>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6A507AB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5D771710"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5E181FAC"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5E83F887"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Медицина және білім беру салаларында жоғары технологиялық кластерлерді қалыптастыру бойынша шаралар қабылдау</w:t>
            </w:r>
          </w:p>
        </w:tc>
        <w:tc>
          <w:tcPr>
            <w:tcW w:w="2191" w:type="dxa"/>
            <w:tcBorders>
              <w:top w:val="single" w:sz="4" w:space="0" w:color="auto"/>
              <w:left w:val="single" w:sz="4" w:space="0" w:color="auto"/>
              <w:bottom w:val="single" w:sz="4" w:space="0" w:color="auto"/>
              <w:right w:val="single" w:sz="4" w:space="0" w:color="auto"/>
            </w:tcBorders>
          </w:tcPr>
          <w:p w14:paraId="07E2343B"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0BFA5F1A"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1F1F2D9B"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ӨҚМ, ҒЖБМ, ДСМ,</w:t>
            </w:r>
            <w:r w:rsidRPr="00407A6D">
              <w:rPr>
                <w:rFonts w:ascii="Times New Roman" w:hAnsi="Times New Roman" w:cs="Times New Roman"/>
                <w:sz w:val="20"/>
                <w:szCs w:val="20"/>
                <w:lang w:val="kk-KZ"/>
              </w:rPr>
              <w:t xml:space="preserve"> </w:t>
            </w:r>
            <w:r w:rsidRPr="00407A6D">
              <w:rPr>
                <w:rFonts w:ascii="Times New Roman" w:hAnsi="Times New Roman" w:cs="Times New Roman"/>
                <w:sz w:val="20"/>
                <w:szCs w:val="20"/>
                <w:lang w:val="kk-KZ"/>
              </w:rPr>
              <w:br/>
              <w:t>Астана және Алматы қалаларының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0A255FE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56DC535E"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58F0E118"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CBC9974"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2A57CC69"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AlatauCity жобасын жүзеге асыру</w:t>
            </w:r>
          </w:p>
        </w:tc>
        <w:tc>
          <w:tcPr>
            <w:tcW w:w="2191" w:type="dxa"/>
            <w:tcBorders>
              <w:top w:val="single" w:sz="4" w:space="0" w:color="auto"/>
              <w:left w:val="single" w:sz="4" w:space="0" w:color="auto"/>
              <w:bottom w:val="single" w:sz="4" w:space="0" w:color="auto"/>
              <w:right w:val="single" w:sz="4" w:space="0" w:color="auto"/>
            </w:tcBorders>
          </w:tcPr>
          <w:p w14:paraId="0549A6C0"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758EB59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2025-2030 жж</w:t>
            </w:r>
          </w:p>
        </w:tc>
        <w:tc>
          <w:tcPr>
            <w:tcW w:w="2201" w:type="dxa"/>
            <w:tcBorders>
              <w:top w:val="single" w:sz="4" w:space="0" w:color="auto"/>
              <w:left w:val="single" w:sz="4" w:space="0" w:color="auto"/>
              <w:bottom w:val="single" w:sz="4" w:space="0" w:color="auto"/>
              <w:right w:val="single" w:sz="4" w:space="0" w:color="auto"/>
            </w:tcBorders>
          </w:tcPr>
          <w:p w14:paraId="7EDA4C2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ҰЭМ, ӨҚМ, ҚM, ЦДИАӨМ, Алматы облысы және Алматы қаласы әкімдіктері</w:t>
            </w:r>
          </w:p>
        </w:tc>
        <w:tc>
          <w:tcPr>
            <w:tcW w:w="2083" w:type="dxa"/>
            <w:tcBorders>
              <w:top w:val="single" w:sz="4" w:space="0" w:color="auto"/>
              <w:left w:val="single" w:sz="4" w:space="0" w:color="auto"/>
              <w:bottom w:val="single" w:sz="4" w:space="0" w:color="auto"/>
              <w:right w:val="single" w:sz="4" w:space="0" w:color="auto"/>
            </w:tcBorders>
          </w:tcPr>
          <w:p w14:paraId="17A7972F"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135FB00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407A6D" w14:paraId="1AFB7C85"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2BF84CC8"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6FA6602E"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Ауыл шаруашылығы өнімдерін өндіруді, өңдеуді, сақтауды және өткізуді қамтитын ерікті ауыл шаруашылығы кооперациясын ынталандыру жөніндегі шараларды қабылдау</w:t>
            </w:r>
          </w:p>
        </w:tc>
        <w:tc>
          <w:tcPr>
            <w:tcW w:w="2191" w:type="dxa"/>
            <w:tcBorders>
              <w:top w:val="single" w:sz="4" w:space="0" w:color="auto"/>
              <w:left w:val="single" w:sz="4" w:space="0" w:color="auto"/>
              <w:bottom w:val="single" w:sz="4" w:space="0" w:color="auto"/>
              <w:right w:val="single" w:sz="4" w:space="0" w:color="auto"/>
            </w:tcBorders>
          </w:tcPr>
          <w:p w14:paraId="5CC4C882"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044D108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1B80A53A"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ҰЭМ, АШМ, Алматы, Жетісу, Жамбыл, Түркістан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314F57C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4BE7E9A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5ED203B8"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CE4AD6B"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2BDDB711"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Малды ауыспалы жайылымды дамыту, мал азықтық дақылдарды өсіруді ынталандыру және суды үнемдеу жөніндегі іс-шараларды әзірлеу</w:t>
            </w:r>
          </w:p>
        </w:tc>
        <w:tc>
          <w:tcPr>
            <w:tcW w:w="2191" w:type="dxa"/>
            <w:tcBorders>
              <w:top w:val="single" w:sz="4" w:space="0" w:color="auto"/>
              <w:left w:val="single" w:sz="4" w:space="0" w:color="auto"/>
              <w:bottom w:val="single" w:sz="4" w:space="0" w:color="auto"/>
              <w:right w:val="single" w:sz="4" w:space="0" w:color="auto"/>
            </w:tcBorders>
          </w:tcPr>
          <w:p w14:paraId="73C4CECE"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603EA78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5EAEA9A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ҰЭМ, МСА, Алматы, Жетісу, Жамбыл, Түркістан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6DAF7F46"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00B29A3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29B2A0BB"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9E59358"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375272AF"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Химия, жеңіл және тамақ өнеркәсібінде жаңа өнім түрлерін өндіруді және экспорттауды (субсидиялар, гранттар) кеңейтуге инвестиция салатын өңдеуші өнеркәсіп кәсіпорындарын қолдау шараларын әзірлеу</w:t>
            </w:r>
          </w:p>
        </w:tc>
        <w:tc>
          <w:tcPr>
            <w:tcW w:w="2191" w:type="dxa"/>
            <w:tcBorders>
              <w:top w:val="single" w:sz="4" w:space="0" w:color="auto"/>
              <w:left w:val="single" w:sz="4" w:space="0" w:color="auto"/>
              <w:bottom w:val="single" w:sz="4" w:space="0" w:color="auto"/>
              <w:right w:val="single" w:sz="4" w:space="0" w:color="auto"/>
            </w:tcBorders>
          </w:tcPr>
          <w:p w14:paraId="710663A3"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1D2949A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53FBFCDC" w14:textId="77777777" w:rsidR="006A1A69" w:rsidRPr="00407A6D" w:rsidRDefault="006A1A69" w:rsidP="00790D42">
            <w:pPr>
              <w:spacing w:after="0" w:line="240" w:lineRule="auto"/>
              <w:jc w:val="center"/>
              <w:rPr>
                <w:rFonts w:ascii="Times New Roman" w:hAnsi="Times New Roman" w:cs="Times New Roman"/>
                <w:sz w:val="20"/>
                <w:szCs w:val="20"/>
                <w:lang w:val="kk-KZ"/>
              </w:rPr>
            </w:pPr>
            <w:r w:rsidRPr="00407A6D">
              <w:rPr>
                <w:rFonts w:ascii="Times New Roman" w:eastAsia="Times New Roman" w:hAnsi="Times New Roman" w:cs="Times New Roman"/>
                <w:lang w:val="kk-KZ" w:eastAsia="ru-RU"/>
              </w:rPr>
              <w:t>Парламент Мәжілісі, Алматы, Жетісу, Жамбыл, Түркістан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052078AA"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талап етілмейді</w:t>
            </w:r>
          </w:p>
        </w:tc>
        <w:tc>
          <w:tcPr>
            <w:tcW w:w="2175" w:type="dxa"/>
            <w:tcBorders>
              <w:top w:val="single" w:sz="4" w:space="0" w:color="auto"/>
              <w:left w:val="single" w:sz="4" w:space="0" w:color="auto"/>
              <w:bottom w:val="single" w:sz="4" w:space="0" w:color="auto"/>
              <w:right w:val="single" w:sz="4" w:space="0" w:color="auto"/>
            </w:tcBorders>
          </w:tcPr>
          <w:p w14:paraId="49C1C515"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C3582E" w14:paraId="2E37D846"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44CCE134"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02E8555F"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Агломерация орталықтарына іргелес елді мекендердің инфрақұрылымын дамыту бойынша шаралар қабылдау (инженерлік-көліктік инфрақұрылымды дамыту)</w:t>
            </w:r>
          </w:p>
        </w:tc>
        <w:tc>
          <w:tcPr>
            <w:tcW w:w="2191" w:type="dxa"/>
            <w:tcBorders>
              <w:top w:val="single" w:sz="4" w:space="0" w:color="auto"/>
              <w:left w:val="single" w:sz="4" w:space="0" w:color="auto"/>
              <w:bottom w:val="single" w:sz="4" w:space="0" w:color="auto"/>
              <w:right w:val="single" w:sz="4" w:space="0" w:color="auto"/>
            </w:tcBorders>
          </w:tcPr>
          <w:p w14:paraId="261FC9F2"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2C9317BE"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2202A1C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hAnsi="Times New Roman" w:cs="Times New Roman"/>
                <w:sz w:val="20"/>
                <w:szCs w:val="20"/>
                <w:lang w:val="kk-KZ"/>
              </w:rPr>
              <w:t xml:space="preserve">Ақмола, Алматы, Түркістан, Ақтөбе, Қарағанды ​​облыстары мен </w:t>
            </w:r>
            <w:r w:rsidRPr="00407A6D">
              <w:rPr>
                <w:rFonts w:ascii="Times New Roman" w:hAnsi="Times New Roman" w:cs="Times New Roman"/>
                <w:sz w:val="20"/>
                <w:szCs w:val="20"/>
                <w:lang w:val="kk-KZ"/>
              </w:rPr>
              <w:br/>
              <w:t>Астана, Алматы, Шымкент қалаларының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5A05FDC7"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c>
          <w:tcPr>
            <w:tcW w:w="2175" w:type="dxa"/>
            <w:tcBorders>
              <w:top w:val="single" w:sz="4" w:space="0" w:color="auto"/>
              <w:left w:val="single" w:sz="4" w:space="0" w:color="auto"/>
              <w:bottom w:val="single" w:sz="4" w:space="0" w:color="auto"/>
              <w:right w:val="single" w:sz="4" w:space="0" w:color="auto"/>
            </w:tcBorders>
          </w:tcPr>
          <w:p w14:paraId="32E59FFF"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C3582E" w14:paraId="126B22AB" w14:textId="77777777" w:rsidTr="003F4C6A">
        <w:trPr>
          <w:trHeight w:val="300"/>
        </w:trPr>
        <w:tc>
          <w:tcPr>
            <w:tcW w:w="14840" w:type="dxa"/>
            <w:gridSpan w:val="7"/>
            <w:tcBorders>
              <w:top w:val="single" w:sz="4" w:space="0" w:color="auto"/>
              <w:left w:val="single" w:sz="4" w:space="0" w:color="auto"/>
              <w:bottom w:val="single" w:sz="4" w:space="0" w:color="auto"/>
              <w:right w:val="single" w:sz="4" w:space="0" w:color="auto"/>
            </w:tcBorders>
          </w:tcPr>
          <w:p w14:paraId="2F70B8B7" w14:textId="77777777" w:rsidR="006A1A69" w:rsidRPr="00407A6D" w:rsidRDefault="006A1A69" w:rsidP="00790D42">
            <w:pPr>
              <w:spacing w:after="0" w:line="240" w:lineRule="auto"/>
              <w:jc w:val="center"/>
              <w:rPr>
                <w:rFonts w:ascii="Times New Roman" w:eastAsia="Times New Roman" w:hAnsi="Times New Roman" w:cs="Times New Roman"/>
                <w:b/>
                <w:lang w:val="kk-KZ" w:eastAsia="ru-RU"/>
              </w:rPr>
            </w:pPr>
            <w:r w:rsidRPr="00407A6D">
              <w:rPr>
                <w:rFonts w:ascii="Times New Roman" w:eastAsia="Times New Roman" w:hAnsi="Times New Roman" w:cs="Times New Roman"/>
                <w:b/>
                <w:bCs/>
                <w:lang w:val="kk-KZ" w:eastAsia="ru-RU"/>
              </w:rPr>
              <w:t>Моно және шағын қалалардың, ауылдық елді мекендердің экономикасын әртараптандыру</w:t>
            </w:r>
          </w:p>
        </w:tc>
      </w:tr>
      <w:tr w:rsidR="006A1A69" w:rsidRPr="00C3582E" w14:paraId="65D8668B"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31DB9F6"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1673E2EB"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Саран қаласының (Хромтау, Сәтбаев, Балқаш, Құлсары және т.б.) оң тәжірибесін пайдалана отырып, моноқалаларда өңірлік индустриялық өңірлерді құру мәселесін қарастыру.</w:t>
            </w:r>
          </w:p>
        </w:tc>
        <w:tc>
          <w:tcPr>
            <w:tcW w:w="2191" w:type="dxa"/>
            <w:tcBorders>
              <w:top w:val="single" w:sz="4" w:space="0" w:color="auto"/>
              <w:left w:val="single" w:sz="4" w:space="0" w:color="auto"/>
              <w:bottom w:val="single" w:sz="4" w:space="0" w:color="auto"/>
              <w:right w:val="single" w:sz="4" w:space="0" w:color="auto"/>
            </w:tcBorders>
          </w:tcPr>
          <w:p w14:paraId="76D50EF6"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val="kk-KZ" w:eastAsia="ru-RU"/>
              </w:rPr>
              <w:t xml:space="preserve"> </w:t>
            </w:r>
            <w:r w:rsidR="006A1A69" w:rsidRPr="00407A6D">
              <w:rPr>
                <w:rFonts w:ascii="Times New Roman" w:eastAsia="Times New Roman" w:hAnsi="Times New Roman" w:cs="Times New Roman"/>
                <w:lang w:val="kk-KZ" w:eastAsia="ru-RU"/>
              </w:rPr>
              <w:t>ақпараты</w:t>
            </w:r>
          </w:p>
        </w:tc>
        <w:tc>
          <w:tcPr>
            <w:tcW w:w="1617" w:type="dxa"/>
            <w:tcBorders>
              <w:top w:val="single" w:sz="4" w:space="0" w:color="auto"/>
              <w:left w:val="single" w:sz="4" w:space="0" w:color="auto"/>
              <w:bottom w:val="single" w:sz="4" w:space="0" w:color="auto"/>
              <w:right w:val="single" w:sz="4" w:space="0" w:color="auto"/>
            </w:tcBorders>
          </w:tcPr>
          <w:p w14:paraId="66ABD90B"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69B2679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Ақмола, Ақтөбе, Атырау, Маңғыстау, Батыс Қазақстан, Қостанай, Ұлытау, Қарағанды, Павлодар, Абай, Шығыс Қазақстан облыстарының әкімдіктері, ӨҚМ</w:t>
            </w:r>
          </w:p>
        </w:tc>
        <w:tc>
          <w:tcPr>
            <w:tcW w:w="2083" w:type="dxa"/>
            <w:tcBorders>
              <w:top w:val="single" w:sz="4" w:space="0" w:color="auto"/>
              <w:left w:val="single" w:sz="4" w:space="0" w:color="auto"/>
              <w:bottom w:val="single" w:sz="4" w:space="0" w:color="auto"/>
              <w:right w:val="single" w:sz="4" w:space="0" w:color="auto"/>
            </w:tcBorders>
          </w:tcPr>
          <w:p w14:paraId="7C3C071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c>
          <w:tcPr>
            <w:tcW w:w="2175" w:type="dxa"/>
            <w:tcBorders>
              <w:top w:val="single" w:sz="4" w:space="0" w:color="auto"/>
              <w:left w:val="single" w:sz="4" w:space="0" w:color="auto"/>
              <w:bottom w:val="single" w:sz="4" w:space="0" w:color="auto"/>
              <w:right w:val="single" w:sz="4" w:space="0" w:color="auto"/>
            </w:tcBorders>
          </w:tcPr>
          <w:p w14:paraId="25E88F9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C3582E" w14:paraId="66C86765"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9E2DD87"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4F59679F" w14:textId="77777777" w:rsidR="006A1A69" w:rsidRPr="00407A6D" w:rsidRDefault="006A1A69" w:rsidP="00060CE8">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Моноқалаларды дамытуды мемлекеттік қолдау шараларына сараланған </w:t>
            </w:r>
            <w:r w:rsidR="00060CE8" w:rsidRPr="00407A6D">
              <w:rPr>
                <w:rFonts w:ascii="Times New Roman" w:eastAsia="Times New Roman" w:hAnsi="Times New Roman" w:cs="Times New Roman"/>
                <w:lang w:val="kk-KZ" w:eastAsia="ru-RU"/>
              </w:rPr>
              <w:t>тәсілді</w:t>
            </w:r>
            <w:r w:rsidRPr="00407A6D">
              <w:rPr>
                <w:rFonts w:ascii="Times New Roman" w:eastAsia="Times New Roman" w:hAnsi="Times New Roman" w:cs="Times New Roman"/>
                <w:lang w:val="kk-KZ" w:eastAsia="ru-RU"/>
              </w:rPr>
              <w:t xml:space="preserve"> қамтамасыз ету</w:t>
            </w:r>
          </w:p>
        </w:tc>
        <w:tc>
          <w:tcPr>
            <w:tcW w:w="2191" w:type="dxa"/>
            <w:tcBorders>
              <w:top w:val="single" w:sz="4" w:space="0" w:color="auto"/>
              <w:left w:val="single" w:sz="4" w:space="0" w:color="auto"/>
              <w:bottom w:val="single" w:sz="4" w:space="0" w:color="auto"/>
              <w:right w:val="single" w:sz="4" w:space="0" w:color="auto"/>
            </w:tcBorders>
          </w:tcPr>
          <w:p w14:paraId="33E927F6"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12AEE31C"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3-тоқсаны</w:t>
            </w:r>
          </w:p>
        </w:tc>
        <w:tc>
          <w:tcPr>
            <w:tcW w:w="2201" w:type="dxa"/>
            <w:tcBorders>
              <w:top w:val="single" w:sz="4" w:space="0" w:color="auto"/>
              <w:left w:val="single" w:sz="4" w:space="0" w:color="auto"/>
              <w:bottom w:val="single" w:sz="4" w:space="0" w:color="auto"/>
              <w:right w:val="single" w:sz="4" w:space="0" w:color="auto"/>
            </w:tcBorders>
          </w:tcPr>
          <w:p w14:paraId="5A4B5B5F"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ҰЭМ, Ақмола, Ақтөбе, Атырау, Маңғыстау, Батыс Қазақстан, Қостанай, Ұлытау, Қарағанды, </w:t>
            </w:r>
            <w:r w:rsidRPr="00407A6D">
              <w:rPr>
                <w:rFonts w:ascii="Times New Roman" w:eastAsia="Times New Roman" w:hAnsi="Times New Roman" w:cs="Times New Roman"/>
                <w:lang w:val="kk-KZ" w:eastAsia="ru-RU"/>
              </w:rPr>
              <w:lastRenderedPageBreak/>
              <w:t>Павлодар, Абай, Шығыс Қазақстан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17FD402E"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c>
          <w:tcPr>
            <w:tcW w:w="2175" w:type="dxa"/>
            <w:tcBorders>
              <w:top w:val="single" w:sz="4" w:space="0" w:color="auto"/>
              <w:left w:val="single" w:sz="4" w:space="0" w:color="auto"/>
              <w:bottom w:val="single" w:sz="4" w:space="0" w:color="auto"/>
              <w:right w:val="single" w:sz="4" w:space="0" w:color="auto"/>
            </w:tcBorders>
          </w:tcPr>
          <w:p w14:paraId="6993D111"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C3582E" w14:paraId="44C01CEA"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1336EF3"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1D343147"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Моноқалалардың көліктік-логистикалық әлеуетін іске асыру мәселесін пысықтау, ірі көлік дәліздерінің бойында орналасқан моноқалаларда логистикалық орталықтарды құру</w:t>
            </w:r>
          </w:p>
        </w:tc>
        <w:tc>
          <w:tcPr>
            <w:tcW w:w="2191" w:type="dxa"/>
            <w:tcBorders>
              <w:top w:val="single" w:sz="4" w:space="0" w:color="auto"/>
              <w:left w:val="single" w:sz="4" w:space="0" w:color="auto"/>
              <w:bottom w:val="single" w:sz="4" w:space="0" w:color="auto"/>
              <w:right w:val="single" w:sz="4" w:space="0" w:color="auto"/>
            </w:tcBorders>
          </w:tcPr>
          <w:p w14:paraId="765331D4" w14:textId="77777777" w:rsidR="006A1A69" w:rsidRPr="00407A6D" w:rsidRDefault="007D1EC4"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ҰЭМ-ге</w:t>
            </w:r>
            <w:r w:rsidRPr="00407A6D">
              <w:rPr>
                <w:rFonts w:ascii="Times New Roman" w:eastAsia="Times New Roman" w:hAnsi="Times New Roman" w:cs="Times New Roman"/>
                <w:lang w:eastAsia="ru-RU"/>
              </w:rPr>
              <w:t xml:space="preserve"> </w:t>
            </w:r>
            <w:r w:rsidR="006A1A69" w:rsidRPr="00407A6D">
              <w:rPr>
                <w:rFonts w:ascii="Times New Roman" w:eastAsia="Times New Roman" w:hAnsi="Times New Roman" w:cs="Times New Roman"/>
                <w:lang w:val="kk-KZ" w:eastAsia="ru-RU"/>
              </w:rPr>
              <w:t>ақпарат</w:t>
            </w:r>
          </w:p>
        </w:tc>
        <w:tc>
          <w:tcPr>
            <w:tcW w:w="1617" w:type="dxa"/>
            <w:tcBorders>
              <w:top w:val="single" w:sz="4" w:space="0" w:color="auto"/>
              <w:left w:val="single" w:sz="4" w:space="0" w:color="auto"/>
              <w:bottom w:val="single" w:sz="4" w:space="0" w:color="auto"/>
              <w:right w:val="single" w:sz="4" w:space="0" w:color="auto"/>
            </w:tcBorders>
          </w:tcPr>
          <w:p w14:paraId="70AB855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2025-2026 жж</w:t>
            </w:r>
          </w:p>
        </w:tc>
        <w:tc>
          <w:tcPr>
            <w:tcW w:w="2201" w:type="dxa"/>
            <w:tcBorders>
              <w:top w:val="single" w:sz="4" w:space="0" w:color="auto"/>
              <w:left w:val="single" w:sz="4" w:space="0" w:color="auto"/>
              <w:bottom w:val="single" w:sz="4" w:space="0" w:color="auto"/>
              <w:right w:val="single" w:sz="4" w:space="0" w:color="auto"/>
            </w:tcBorders>
          </w:tcPr>
          <w:p w14:paraId="7F26D655"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МТ, Абай, Ұлытау, Батыс Қазақстан, Атырау, Маңғыстау, Ақтөбе, Қостанай, Қарағанды, Түркістан, Ақмола, Шығыс Қазақстан, Павлодар облыстарының әкімдіктері</w:t>
            </w:r>
          </w:p>
        </w:tc>
        <w:tc>
          <w:tcPr>
            <w:tcW w:w="2083" w:type="dxa"/>
            <w:tcBorders>
              <w:top w:val="single" w:sz="4" w:space="0" w:color="auto"/>
              <w:left w:val="single" w:sz="4" w:space="0" w:color="auto"/>
              <w:bottom w:val="single" w:sz="4" w:space="0" w:color="auto"/>
              <w:right w:val="single" w:sz="4" w:space="0" w:color="auto"/>
            </w:tcBorders>
          </w:tcPr>
          <w:p w14:paraId="0FF96D99"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c>
          <w:tcPr>
            <w:tcW w:w="2175" w:type="dxa"/>
            <w:tcBorders>
              <w:top w:val="single" w:sz="4" w:space="0" w:color="auto"/>
              <w:left w:val="single" w:sz="4" w:space="0" w:color="auto"/>
              <w:bottom w:val="single" w:sz="4" w:space="0" w:color="auto"/>
              <w:right w:val="single" w:sz="4" w:space="0" w:color="auto"/>
            </w:tcBorders>
          </w:tcPr>
          <w:p w14:paraId="6EEE3DA7"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p>
        </w:tc>
      </w:tr>
      <w:tr w:rsidR="006A1A69" w:rsidRPr="00407A6D" w14:paraId="7B2446AA"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1922108E"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tcBorders>
              <w:top w:val="single" w:sz="4" w:space="0" w:color="auto"/>
              <w:left w:val="single" w:sz="4" w:space="0" w:color="auto"/>
              <w:bottom w:val="single" w:sz="4" w:space="0" w:color="auto"/>
              <w:right w:val="single" w:sz="4" w:space="0" w:color="auto"/>
            </w:tcBorders>
          </w:tcPr>
          <w:p w14:paraId="4AE1DF5E"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Субсидиялау тетіктерін енгізу арқылы шағын қалалар мен ауылдық елді мекендерде қолөнер мен халық қолөнерін дамыту бойынша шаралар қабылдау</w:t>
            </w:r>
          </w:p>
        </w:tc>
        <w:tc>
          <w:tcPr>
            <w:tcW w:w="2191" w:type="dxa"/>
            <w:tcBorders>
              <w:top w:val="single" w:sz="4" w:space="0" w:color="auto"/>
              <w:left w:val="single" w:sz="4" w:space="0" w:color="auto"/>
              <w:bottom w:val="single" w:sz="4" w:space="0" w:color="auto"/>
              <w:right w:val="single" w:sz="4" w:space="0" w:color="auto"/>
            </w:tcBorders>
          </w:tcPr>
          <w:p w14:paraId="5642F370" w14:textId="77777777" w:rsidR="006A1A69" w:rsidRPr="00407A6D" w:rsidRDefault="001F3A23"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val="kk-KZ" w:eastAsia="ru-RU"/>
              </w:rPr>
              <w:t xml:space="preserve"> ақпараты</w:t>
            </w:r>
          </w:p>
        </w:tc>
        <w:tc>
          <w:tcPr>
            <w:tcW w:w="1617" w:type="dxa"/>
            <w:tcBorders>
              <w:top w:val="single" w:sz="4" w:space="0" w:color="auto"/>
              <w:left w:val="single" w:sz="4" w:space="0" w:color="auto"/>
              <w:bottom w:val="single" w:sz="4" w:space="0" w:color="auto"/>
              <w:right w:val="single" w:sz="4" w:space="0" w:color="auto"/>
            </w:tcBorders>
          </w:tcPr>
          <w:p w14:paraId="6181E4CE"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2026 жылдың 1 тоқсаны</w:t>
            </w:r>
          </w:p>
        </w:tc>
        <w:tc>
          <w:tcPr>
            <w:tcW w:w="2201" w:type="dxa"/>
            <w:tcBorders>
              <w:top w:val="single" w:sz="4" w:space="0" w:color="auto"/>
              <w:left w:val="single" w:sz="4" w:space="0" w:color="auto"/>
              <w:bottom w:val="single" w:sz="4" w:space="0" w:color="auto"/>
              <w:right w:val="single" w:sz="4" w:space="0" w:color="auto"/>
            </w:tcBorders>
          </w:tcPr>
          <w:p w14:paraId="4F3399DD"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ҰЭМ, ӨҚМ, облыс әкімдіктері</w:t>
            </w:r>
          </w:p>
        </w:tc>
        <w:tc>
          <w:tcPr>
            <w:tcW w:w="2083" w:type="dxa"/>
            <w:tcBorders>
              <w:top w:val="single" w:sz="4" w:space="0" w:color="auto"/>
              <w:left w:val="single" w:sz="4" w:space="0" w:color="auto"/>
              <w:bottom w:val="single" w:sz="4" w:space="0" w:color="auto"/>
              <w:right w:val="single" w:sz="4" w:space="0" w:color="auto"/>
            </w:tcBorders>
          </w:tcPr>
          <w:p w14:paraId="09A283C3"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tcBorders>
              <w:top w:val="single" w:sz="4" w:space="0" w:color="auto"/>
              <w:left w:val="single" w:sz="4" w:space="0" w:color="auto"/>
              <w:bottom w:val="single" w:sz="4" w:space="0" w:color="auto"/>
              <w:right w:val="single" w:sz="4" w:space="0" w:color="auto"/>
            </w:tcBorders>
          </w:tcPr>
          <w:p w14:paraId="3AA5867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1E46D75A"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9B7D3E1"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5C483CC6"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«Ауыл аманаты» және «Ауыл – Ел бесігі» жобалары шеңберінде іс-шараларды синхрондау мәселесін пысықтау.</w:t>
            </w:r>
          </w:p>
        </w:tc>
        <w:tc>
          <w:tcPr>
            <w:tcW w:w="2191" w:type="dxa"/>
            <w:tcBorders>
              <w:top w:val="single" w:sz="4" w:space="0" w:color="auto"/>
              <w:left w:val="single" w:sz="4" w:space="0" w:color="auto"/>
              <w:bottom w:val="single" w:sz="4" w:space="0" w:color="auto"/>
              <w:right w:val="single" w:sz="4" w:space="0" w:color="auto"/>
            </w:tcBorders>
          </w:tcPr>
          <w:p w14:paraId="5A505032"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«Қазақстан Республикасының ауылдық аумақтарын дамытудың 2023-2027 жылдарға арналған тұжырымдамасына өзгерістер енгізу туралы» Үкімет қаулысының </w:t>
            </w:r>
            <w:r w:rsidRPr="00407A6D">
              <w:rPr>
                <w:rFonts w:ascii="Times New Roman" w:eastAsia="Times New Roman" w:hAnsi="Times New Roman" w:cs="Times New Roman"/>
                <w:lang w:val="kk-KZ" w:eastAsia="ru-RU"/>
              </w:rPr>
              <w:lastRenderedPageBreak/>
              <w:t>жобасы.</w:t>
            </w:r>
          </w:p>
        </w:tc>
        <w:tc>
          <w:tcPr>
            <w:tcW w:w="1617" w:type="dxa"/>
            <w:tcBorders>
              <w:top w:val="single" w:sz="4" w:space="0" w:color="auto"/>
              <w:left w:val="single" w:sz="4" w:space="0" w:color="auto"/>
              <w:bottom w:val="single" w:sz="4" w:space="0" w:color="auto"/>
              <w:right w:val="single" w:sz="4" w:space="0" w:color="auto"/>
            </w:tcBorders>
          </w:tcPr>
          <w:p w14:paraId="562166F4"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lastRenderedPageBreak/>
              <w:t>2025 жылдың 2 тоқсаны</w:t>
            </w:r>
          </w:p>
        </w:tc>
        <w:tc>
          <w:tcPr>
            <w:tcW w:w="2201" w:type="dxa"/>
            <w:tcBorders>
              <w:top w:val="single" w:sz="4" w:space="0" w:color="auto"/>
              <w:left w:val="single" w:sz="4" w:space="0" w:color="auto"/>
              <w:bottom w:val="single" w:sz="4" w:space="0" w:color="auto"/>
              <w:right w:val="single" w:sz="4" w:space="0" w:color="auto"/>
            </w:tcBorders>
          </w:tcPr>
          <w:p w14:paraId="5A7781D8"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ҰЭМ</w:t>
            </w:r>
          </w:p>
        </w:tc>
        <w:tc>
          <w:tcPr>
            <w:tcW w:w="2083" w:type="dxa"/>
            <w:tcBorders>
              <w:top w:val="single" w:sz="4" w:space="0" w:color="auto"/>
              <w:left w:val="single" w:sz="4" w:space="0" w:color="auto"/>
              <w:bottom w:val="single" w:sz="4" w:space="0" w:color="auto"/>
              <w:right w:val="single" w:sz="4" w:space="0" w:color="auto"/>
            </w:tcBorders>
          </w:tcPr>
          <w:p w14:paraId="35BD283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tcBorders>
              <w:top w:val="single" w:sz="4" w:space="0" w:color="auto"/>
              <w:left w:val="single" w:sz="4" w:space="0" w:color="auto"/>
              <w:bottom w:val="single" w:sz="4" w:space="0" w:color="auto"/>
              <w:right w:val="single" w:sz="4" w:space="0" w:color="auto"/>
            </w:tcBorders>
          </w:tcPr>
          <w:p w14:paraId="34BBA8C8"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18DEA2CA"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1EC0513E"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52F97E2E" w14:textId="77777777" w:rsidR="006A1A69" w:rsidRPr="00407A6D" w:rsidRDefault="006A1A69" w:rsidP="00790D42">
            <w:pPr>
              <w:spacing w:after="0" w:line="240" w:lineRule="auto"/>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Ауылдық елді мекендер мен шағын қалаларға шағын несие беру және лизинг беру қағидаларын қайта қарау бойынша ұсыныстар әзірлеу (Ауыл аманаты)</w:t>
            </w:r>
          </w:p>
        </w:tc>
        <w:tc>
          <w:tcPr>
            <w:tcW w:w="2191" w:type="dxa"/>
            <w:tcBorders>
              <w:top w:val="single" w:sz="4" w:space="0" w:color="auto"/>
              <w:left w:val="single" w:sz="4" w:space="0" w:color="auto"/>
              <w:bottom w:val="single" w:sz="4" w:space="0" w:color="auto"/>
              <w:right w:val="single" w:sz="4" w:space="0" w:color="auto"/>
            </w:tcBorders>
          </w:tcPr>
          <w:p w14:paraId="486A8F90" w14:textId="77777777" w:rsidR="006A1A69" w:rsidRPr="00407A6D" w:rsidRDefault="007D1EC4" w:rsidP="00790D42">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ҰЭМ-нің </w:t>
            </w:r>
            <w:r w:rsidR="006A1A69" w:rsidRPr="00407A6D">
              <w:rPr>
                <w:rFonts w:ascii="Times New Roman" w:eastAsia="Times New Roman" w:hAnsi="Times New Roman" w:cs="Times New Roman"/>
                <w:lang w:val="kk-KZ" w:eastAsia="ru-RU"/>
              </w:rPr>
              <w:t>бұйрығы</w:t>
            </w:r>
          </w:p>
        </w:tc>
        <w:tc>
          <w:tcPr>
            <w:tcW w:w="1617" w:type="dxa"/>
            <w:tcBorders>
              <w:top w:val="single" w:sz="4" w:space="0" w:color="auto"/>
              <w:left w:val="single" w:sz="4" w:space="0" w:color="auto"/>
              <w:bottom w:val="single" w:sz="4" w:space="0" w:color="auto"/>
              <w:right w:val="single" w:sz="4" w:space="0" w:color="auto"/>
            </w:tcBorders>
          </w:tcPr>
          <w:p w14:paraId="3B1273E2" w14:textId="77777777" w:rsidR="006A1A69" w:rsidRPr="00407A6D"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 жылдың 2 тоқсаны</w:t>
            </w:r>
          </w:p>
        </w:tc>
        <w:tc>
          <w:tcPr>
            <w:tcW w:w="2201" w:type="dxa"/>
            <w:tcBorders>
              <w:top w:val="single" w:sz="4" w:space="0" w:color="auto"/>
              <w:left w:val="single" w:sz="4" w:space="0" w:color="auto"/>
              <w:bottom w:val="single" w:sz="4" w:space="0" w:color="auto"/>
              <w:right w:val="single" w:sz="4" w:space="0" w:color="auto"/>
            </w:tcBorders>
          </w:tcPr>
          <w:p w14:paraId="4DF48682"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ҰЭМ</w:t>
            </w:r>
          </w:p>
        </w:tc>
        <w:tc>
          <w:tcPr>
            <w:tcW w:w="2083" w:type="dxa"/>
            <w:tcBorders>
              <w:top w:val="single" w:sz="4" w:space="0" w:color="auto"/>
              <w:left w:val="single" w:sz="4" w:space="0" w:color="auto"/>
              <w:bottom w:val="single" w:sz="4" w:space="0" w:color="auto"/>
              <w:right w:val="single" w:sz="4" w:space="0" w:color="auto"/>
            </w:tcBorders>
          </w:tcPr>
          <w:p w14:paraId="38D90829"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tcBorders>
              <w:top w:val="single" w:sz="4" w:space="0" w:color="auto"/>
              <w:left w:val="single" w:sz="4" w:space="0" w:color="auto"/>
              <w:bottom w:val="single" w:sz="4" w:space="0" w:color="auto"/>
              <w:right w:val="single" w:sz="4" w:space="0" w:color="auto"/>
            </w:tcBorders>
          </w:tcPr>
          <w:p w14:paraId="791AEC0D"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5FF2A18E" w14:textId="77777777" w:rsidTr="006A1A69">
        <w:trPr>
          <w:trHeight w:val="300"/>
        </w:trPr>
        <w:tc>
          <w:tcPr>
            <w:tcW w:w="773" w:type="dxa"/>
            <w:tcBorders>
              <w:top w:val="single" w:sz="4" w:space="0" w:color="auto"/>
              <w:left w:val="single" w:sz="4" w:space="0" w:color="auto"/>
              <w:bottom w:val="single" w:sz="4" w:space="0" w:color="auto"/>
              <w:right w:val="single" w:sz="4" w:space="0" w:color="auto"/>
            </w:tcBorders>
          </w:tcPr>
          <w:p w14:paraId="3017E0CC"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tcBorders>
              <w:top w:val="single" w:sz="4" w:space="0" w:color="auto"/>
              <w:left w:val="single" w:sz="4" w:space="0" w:color="auto"/>
              <w:bottom w:val="single" w:sz="4" w:space="0" w:color="auto"/>
              <w:right w:val="single" w:sz="4" w:space="0" w:color="auto"/>
            </w:tcBorders>
          </w:tcPr>
          <w:p w14:paraId="1F17BB8B" w14:textId="77777777" w:rsidR="006A1A69" w:rsidRPr="00407A6D" w:rsidRDefault="006A1A69" w:rsidP="00790D42">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Басқа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ауылдарды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жіктеу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қағидаларына</w:t>
            </w:r>
            <w:proofErr w:type="spellEnd"/>
            <w:r w:rsidRPr="00407A6D">
              <w:rPr>
                <w:rFonts w:ascii="Times New Roman" w:eastAsia="Times New Roman" w:hAnsi="Times New Roman" w:cs="Times New Roman"/>
                <w:lang w:eastAsia="ru-RU"/>
              </w:rPr>
              <w:t>/</w:t>
            </w:r>
            <w:proofErr w:type="spellStart"/>
            <w:r w:rsidRPr="00407A6D">
              <w:rPr>
                <w:rFonts w:ascii="Times New Roman" w:eastAsia="Times New Roman" w:hAnsi="Times New Roman" w:cs="Times New Roman"/>
                <w:lang w:eastAsia="ru-RU"/>
              </w:rPr>
              <w:t>әдістемесіне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сәйкес</w:t>
            </w:r>
            <w:proofErr w:type="spellEnd"/>
            <w:r w:rsidRPr="00407A6D">
              <w:rPr>
                <w:rFonts w:ascii="Times New Roman" w:eastAsia="Times New Roman" w:hAnsi="Times New Roman" w:cs="Times New Roman"/>
                <w:lang w:eastAsia="ru-RU"/>
              </w:rPr>
              <w:t xml:space="preserve"> даму </w:t>
            </w:r>
            <w:proofErr w:type="spellStart"/>
            <w:r w:rsidRPr="00407A6D">
              <w:rPr>
                <w:rFonts w:ascii="Times New Roman" w:eastAsia="Times New Roman" w:hAnsi="Times New Roman" w:cs="Times New Roman"/>
                <w:lang w:eastAsia="ru-RU"/>
              </w:rPr>
              <w:t>әлеуеті</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ауылдар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тізіміне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енбеген</w:t>
            </w:r>
            <w:proofErr w:type="spellEnd"/>
            <w:r w:rsidRPr="00407A6D">
              <w:rPr>
                <w:rFonts w:ascii="Times New Roman" w:eastAsia="Times New Roman" w:hAnsi="Times New Roman" w:cs="Times New Roman"/>
                <w:lang w:eastAsia="ru-RU"/>
              </w:rPr>
              <w:t xml:space="preserve"> 2,8 </w:t>
            </w:r>
            <w:proofErr w:type="spellStart"/>
            <w:r w:rsidRPr="00407A6D">
              <w:rPr>
                <w:rFonts w:ascii="Times New Roman" w:eastAsia="Times New Roman" w:hAnsi="Times New Roman" w:cs="Times New Roman"/>
                <w:lang w:eastAsia="ru-RU"/>
              </w:rPr>
              <w:t>мың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ауылды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жіктеу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бойынша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ұсыныстар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әзірлеу</w:t>
            </w:r>
            <w:proofErr w:type="spellEnd"/>
            <w:r w:rsidRPr="00407A6D">
              <w:rPr>
                <w:rFonts w:ascii="Times New Roman" w:eastAsia="Times New Roman" w:hAnsi="Times New Roman" w:cs="Times New Roman"/>
                <w:lang w:eastAsia="ru-RU"/>
              </w:rPr>
              <w:t>.</w:t>
            </w:r>
          </w:p>
        </w:tc>
        <w:tc>
          <w:tcPr>
            <w:tcW w:w="2191" w:type="dxa"/>
            <w:tcBorders>
              <w:top w:val="single" w:sz="4" w:space="0" w:color="auto"/>
              <w:left w:val="single" w:sz="4" w:space="0" w:color="auto"/>
              <w:bottom w:val="single" w:sz="4" w:space="0" w:color="auto"/>
              <w:right w:val="single" w:sz="4" w:space="0" w:color="auto"/>
            </w:tcBorders>
          </w:tcPr>
          <w:p w14:paraId="6C827745" w14:textId="77777777" w:rsidR="006A1A69" w:rsidRPr="00407A6D" w:rsidRDefault="001F3A23"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ҮА-ға</w:t>
            </w:r>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ақпараты</w:t>
            </w:r>
            <w:proofErr w:type="spellEnd"/>
          </w:p>
        </w:tc>
        <w:tc>
          <w:tcPr>
            <w:tcW w:w="1617" w:type="dxa"/>
            <w:tcBorders>
              <w:top w:val="single" w:sz="4" w:space="0" w:color="auto"/>
              <w:left w:val="single" w:sz="4" w:space="0" w:color="auto"/>
              <w:bottom w:val="single" w:sz="4" w:space="0" w:color="auto"/>
              <w:right w:val="single" w:sz="4" w:space="0" w:color="auto"/>
            </w:tcBorders>
          </w:tcPr>
          <w:p w14:paraId="64267F9C" w14:textId="77777777" w:rsidR="006A1A69" w:rsidRPr="007D1EC4" w:rsidRDefault="007D1EC4" w:rsidP="007D1EC4">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eastAsia="ru-RU"/>
              </w:rPr>
              <w:t xml:space="preserve">2025 </w:t>
            </w:r>
            <w:proofErr w:type="spellStart"/>
            <w:r>
              <w:rPr>
                <w:rFonts w:ascii="Times New Roman" w:eastAsia="Times New Roman" w:hAnsi="Times New Roman" w:cs="Times New Roman"/>
                <w:lang w:eastAsia="ru-RU"/>
              </w:rPr>
              <w:t>жылдың</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lang w:val="kk-KZ" w:eastAsia="ru-RU"/>
              </w:rPr>
              <w:t>м</w:t>
            </w:r>
            <w:proofErr w:type="spellStart"/>
            <w:r w:rsidR="006A1A69" w:rsidRPr="00407A6D">
              <w:rPr>
                <w:rFonts w:ascii="Times New Roman" w:eastAsia="Times New Roman" w:hAnsi="Times New Roman" w:cs="Times New Roman"/>
                <w:lang w:eastAsia="ru-RU"/>
              </w:rPr>
              <w:t>амыр</w:t>
            </w:r>
            <w:proofErr w:type="spellEnd"/>
            <w:r>
              <w:rPr>
                <w:rFonts w:ascii="Times New Roman" w:eastAsia="Times New Roman" w:hAnsi="Times New Roman" w:cs="Times New Roman"/>
                <w:lang w:val="kk-KZ" w:eastAsia="ru-RU"/>
              </w:rPr>
              <w:t>ы</w:t>
            </w:r>
          </w:p>
        </w:tc>
        <w:tc>
          <w:tcPr>
            <w:tcW w:w="2201" w:type="dxa"/>
            <w:tcBorders>
              <w:top w:val="single" w:sz="4" w:space="0" w:color="auto"/>
              <w:left w:val="single" w:sz="4" w:space="0" w:color="auto"/>
              <w:bottom w:val="single" w:sz="4" w:space="0" w:color="auto"/>
              <w:right w:val="single" w:sz="4" w:space="0" w:color="auto"/>
            </w:tcBorders>
          </w:tcPr>
          <w:p w14:paraId="33FA731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ҰЭМ, </w:t>
            </w:r>
            <w:proofErr w:type="spellStart"/>
            <w:r w:rsidRPr="00407A6D">
              <w:rPr>
                <w:rFonts w:ascii="Times New Roman" w:eastAsia="Times New Roman" w:hAnsi="Times New Roman" w:cs="Times New Roman"/>
                <w:lang w:eastAsia="ru-RU"/>
              </w:rPr>
              <w:t>облыс</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tcBorders>
              <w:top w:val="single" w:sz="4" w:space="0" w:color="auto"/>
              <w:left w:val="single" w:sz="4" w:space="0" w:color="auto"/>
              <w:bottom w:val="single" w:sz="4" w:space="0" w:color="auto"/>
              <w:right w:val="single" w:sz="4" w:space="0" w:color="auto"/>
            </w:tcBorders>
          </w:tcPr>
          <w:p w14:paraId="2A1E1704"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tcBorders>
              <w:top w:val="single" w:sz="4" w:space="0" w:color="auto"/>
              <w:left w:val="single" w:sz="4" w:space="0" w:color="auto"/>
              <w:bottom w:val="single" w:sz="4" w:space="0" w:color="auto"/>
              <w:right w:val="single" w:sz="4" w:space="0" w:color="auto"/>
            </w:tcBorders>
          </w:tcPr>
          <w:p w14:paraId="5F65D03D"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tr w:rsidR="006A1A69" w:rsidRPr="00407A6D" w14:paraId="0E7D8FC0" w14:textId="77777777" w:rsidTr="003F4C6A">
        <w:trPr>
          <w:trHeight w:val="300"/>
        </w:trPr>
        <w:tc>
          <w:tcPr>
            <w:tcW w:w="14840" w:type="dxa"/>
            <w:gridSpan w:val="7"/>
            <w:shd w:val="clear" w:color="auto" w:fill="auto"/>
            <w:vAlign w:val="bottom"/>
            <w:hideMark/>
          </w:tcPr>
          <w:p w14:paraId="7A2CA5EA" w14:textId="77777777" w:rsidR="006A1A69" w:rsidRPr="00407A6D" w:rsidRDefault="006A1A69" w:rsidP="00790D42">
            <w:pPr>
              <w:spacing w:after="0" w:line="240" w:lineRule="auto"/>
              <w:rPr>
                <w:rFonts w:ascii="Times New Roman" w:eastAsia="Times New Roman" w:hAnsi="Times New Roman" w:cs="Times New Roman"/>
                <w:b/>
                <w:bCs/>
                <w:lang w:eastAsia="ru-RU"/>
              </w:rPr>
            </w:pPr>
            <w:r w:rsidRPr="00407A6D">
              <w:rPr>
                <w:rFonts w:ascii="Times New Roman" w:eastAsia="Times New Roman" w:hAnsi="Times New Roman" w:cs="Times New Roman"/>
                <w:b/>
                <w:bCs/>
                <w:lang w:eastAsia="ru-RU"/>
              </w:rPr>
              <w:t xml:space="preserve">3-бағыт </w:t>
            </w:r>
            <w:proofErr w:type="spellStart"/>
            <w:r w:rsidRPr="00407A6D">
              <w:rPr>
                <w:rFonts w:ascii="Times New Roman" w:eastAsia="Times New Roman" w:hAnsi="Times New Roman" w:cs="Times New Roman"/>
                <w:b/>
                <w:bCs/>
                <w:lang w:eastAsia="ru-RU"/>
              </w:rPr>
              <w:t>Өңірлік</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саясатты</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іске</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асыру</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тетіктерін</w:t>
            </w:r>
            <w:proofErr w:type="spellEnd"/>
            <w:r w:rsidRPr="00407A6D">
              <w:rPr>
                <w:rFonts w:ascii="Times New Roman" w:eastAsia="Times New Roman" w:hAnsi="Times New Roman" w:cs="Times New Roman"/>
                <w:b/>
                <w:bCs/>
                <w:lang w:eastAsia="ru-RU"/>
              </w:rPr>
              <w:t xml:space="preserve"> </w:t>
            </w:r>
            <w:proofErr w:type="spellStart"/>
            <w:r w:rsidRPr="00407A6D">
              <w:rPr>
                <w:rFonts w:ascii="Times New Roman" w:eastAsia="Times New Roman" w:hAnsi="Times New Roman" w:cs="Times New Roman"/>
                <w:b/>
                <w:bCs/>
                <w:lang w:eastAsia="ru-RU"/>
              </w:rPr>
              <w:t>жетілдіру</w:t>
            </w:r>
            <w:proofErr w:type="spellEnd"/>
          </w:p>
          <w:p w14:paraId="1DE60057" w14:textId="77777777" w:rsidR="006A1A69" w:rsidRPr="00407A6D" w:rsidRDefault="00060CE8" w:rsidP="00790D42">
            <w:pPr>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Нысаналы индикатор 9</w:t>
            </w:r>
            <w:r w:rsidR="006A1A69" w:rsidRPr="00407A6D">
              <w:rPr>
                <w:rFonts w:ascii="Times New Roman" w:eastAsia="Times New Roman" w:hAnsi="Times New Roman" w:cs="Times New Roman"/>
                <w:lang w:eastAsia="ru-RU"/>
              </w:rPr>
              <w:t xml:space="preserve">. 2030 </w:t>
            </w:r>
            <w:proofErr w:type="spellStart"/>
            <w:r w:rsidR="006A1A69" w:rsidRPr="00407A6D">
              <w:rPr>
                <w:rFonts w:ascii="Times New Roman" w:eastAsia="Times New Roman" w:hAnsi="Times New Roman" w:cs="Times New Roman"/>
                <w:lang w:eastAsia="ru-RU"/>
              </w:rPr>
              <w:t>жылға</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қарай</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өңірлер</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бойынша</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аналитикалық</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есептілікті</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қалыптастыруда</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орталықтандырылған</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және</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автоматтандырылған</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деректерді</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жинау</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деңгейін</w:t>
            </w:r>
            <w:proofErr w:type="spellEnd"/>
            <w:r w:rsidR="006A1A69" w:rsidRPr="00407A6D">
              <w:rPr>
                <w:rFonts w:ascii="Times New Roman" w:eastAsia="Times New Roman" w:hAnsi="Times New Roman" w:cs="Times New Roman"/>
                <w:lang w:eastAsia="ru-RU"/>
              </w:rPr>
              <w:t xml:space="preserve"> 100%-</w:t>
            </w:r>
            <w:proofErr w:type="spellStart"/>
            <w:r w:rsidR="006A1A69" w:rsidRPr="00407A6D">
              <w:rPr>
                <w:rFonts w:ascii="Times New Roman" w:eastAsia="Times New Roman" w:hAnsi="Times New Roman" w:cs="Times New Roman"/>
                <w:lang w:eastAsia="ru-RU"/>
              </w:rPr>
              <w:t>ға</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жеткізу</w:t>
            </w:r>
            <w:proofErr w:type="spellEnd"/>
          </w:p>
          <w:p w14:paraId="1BA7C6AD" w14:textId="77777777" w:rsidR="006A1A69" w:rsidRPr="00407A6D" w:rsidRDefault="00060CE8" w:rsidP="00060CE8">
            <w:pPr>
              <w:spacing w:after="0" w:line="240" w:lineRule="auto"/>
              <w:rPr>
                <w:rFonts w:ascii="Times New Roman" w:eastAsia="Times New Roman" w:hAnsi="Times New Roman" w:cs="Times New Roman"/>
                <w:b/>
                <w:bCs/>
                <w:lang w:val="kk-KZ" w:eastAsia="ru-RU"/>
              </w:rPr>
            </w:pPr>
            <w:r w:rsidRPr="00407A6D">
              <w:rPr>
                <w:rFonts w:ascii="Times New Roman" w:eastAsia="Times New Roman" w:hAnsi="Times New Roman" w:cs="Times New Roman"/>
                <w:lang w:val="kk-KZ" w:eastAsia="ru-RU"/>
              </w:rPr>
              <w:t>Нысаналы индикатор 10.</w:t>
            </w:r>
            <w:r w:rsidR="006A1A69" w:rsidRPr="00407A6D">
              <w:rPr>
                <w:rFonts w:ascii="Times New Roman" w:eastAsia="Times New Roman" w:hAnsi="Times New Roman" w:cs="Times New Roman"/>
                <w:lang w:eastAsia="ru-RU"/>
              </w:rPr>
              <w:t xml:space="preserve"> </w:t>
            </w:r>
            <w:r w:rsidR="00DB1540" w:rsidRPr="00407A6D">
              <w:rPr>
                <w:rFonts w:ascii="Times New Roman" w:eastAsia="Times New Roman" w:hAnsi="Times New Roman" w:cs="Times New Roman"/>
                <w:lang w:eastAsia="ru-RU"/>
              </w:rPr>
              <w:t>«</w:t>
            </w:r>
            <w:proofErr w:type="spellStart"/>
            <w:r w:rsidR="00DB1540" w:rsidRPr="00407A6D">
              <w:rPr>
                <w:rFonts w:ascii="Times New Roman" w:eastAsia="Times New Roman" w:hAnsi="Times New Roman" w:cs="Times New Roman"/>
                <w:lang w:eastAsia="ru-RU"/>
              </w:rPr>
              <w:t>Орталық-өңір-орталық</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бағыттары</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бойынша</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ұтқырлық</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жүйесіне</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қатысатын</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орталық</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мемлекеттік</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және</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жергілікті</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атқарушы</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органдардың</w:t>
            </w:r>
            <w:proofErr w:type="spellEnd"/>
            <w:r w:rsidR="00DB1540" w:rsidRPr="00407A6D">
              <w:rPr>
                <w:rFonts w:ascii="Times New Roman" w:eastAsia="Times New Roman" w:hAnsi="Times New Roman" w:cs="Times New Roman"/>
                <w:lang w:eastAsia="ru-RU"/>
              </w:rPr>
              <w:t xml:space="preserve"> (С-5, С-4, С-3, D-0-6, D-0-5, D-0-4, D-0-3, D-0-2, D-0-1 </w:t>
            </w:r>
            <w:proofErr w:type="spellStart"/>
            <w:r w:rsidR="00DB1540" w:rsidRPr="00407A6D">
              <w:rPr>
                <w:rFonts w:ascii="Times New Roman" w:eastAsia="Times New Roman" w:hAnsi="Times New Roman" w:cs="Times New Roman"/>
                <w:lang w:eastAsia="ru-RU"/>
              </w:rPr>
              <w:t>санаттары</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мемлекеттік</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қызметшілерінің</w:t>
            </w:r>
            <w:proofErr w:type="spellEnd"/>
            <w:r w:rsidR="00DB1540" w:rsidRPr="00407A6D">
              <w:rPr>
                <w:rFonts w:ascii="Times New Roman" w:eastAsia="Times New Roman" w:hAnsi="Times New Roman" w:cs="Times New Roman"/>
                <w:lang w:eastAsia="ru-RU"/>
              </w:rPr>
              <w:t xml:space="preserve"> </w:t>
            </w:r>
            <w:proofErr w:type="spellStart"/>
            <w:r w:rsidR="00DB1540" w:rsidRPr="00407A6D">
              <w:rPr>
                <w:rFonts w:ascii="Times New Roman" w:eastAsia="Times New Roman" w:hAnsi="Times New Roman" w:cs="Times New Roman"/>
                <w:lang w:eastAsia="ru-RU"/>
              </w:rPr>
              <w:t>үлесі</w:t>
            </w:r>
            <w:proofErr w:type="spellEnd"/>
            <w:r w:rsidR="00DB1540" w:rsidRPr="00407A6D">
              <w:rPr>
                <w:rFonts w:ascii="Times New Roman" w:eastAsia="Times New Roman" w:hAnsi="Times New Roman" w:cs="Times New Roman"/>
                <w:lang w:val="kk-KZ" w:eastAsia="ru-RU"/>
              </w:rPr>
              <w:t xml:space="preserve">н </w:t>
            </w:r>
            <w:r w:rsidR="006A1A69" w:rsidRPr="00407A6D">
              <w:rPr>
                <w:rFonts w:ascii="Times New Roman" w:eastAsia="Times New Roman" w:hAnsi="Times New Roman" w:cs="Times New Roman"/>
                <w:lang w:eastAsia="ru-RU"/>
              </w:rPr>
              <w:t xml:space="preserve">2030 </w:t>
            </w:r>
            <w:r w:rsidR="00DB1540" w:rsidRPr="00407A6D">
              <w:rPr>
                <w:rFonts w:ascii="Times New Roman" w:eastAsia="Times New Roman" w:hAnsi="Times New Roman" w:cs="Times New Roman"/>
                <w:lang w:val="kk-KZ" w:eastAsia="ru-RU"/>
              </w:rPr>
              <w:t xml:space="preserve">жылы 70 </w:t>
            </w:r>
            <w:proofErr w:type="spellStart"/>
            <w:r w:rsidR="006A1A69" w:rsidRPr="00407A6D">
              <w:rPr>
                <w:rFonts w:ascii="Times New Roman" w:eastAsia="Times New Roman" w:hAnsi="Times New Roman" w:cs="Times New Roman"/>
                <w:lang w:eastAsia="ru-RU"/>
              </w:rPr>
              <w:t>пайызға</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жеткізу</w:t>
            </w:r>
            <w:proofErr w:type="spellEnd"/>
          </w:p>
        </w:tc>
      </w:tr>
      <w:tr w:rsidR="006A1A69" w:rsidRPr="00407A6D" w14:paraId="003F86C6" w14:textId="77777777" w:rsidTr="006A1A69">
        <w:trPr>
          <w:trHeight w:val="300"/>
        </w:trPr>
        <w:tc>
          <w:tcPr>
            <w:tcW w:w="773" w:type="dxa"/>
            <w:shd w:val="clear" w:color="auto" w:fill="auto"/>
          </w:tcPr>
          <w:p w14:paraId="0200755F"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vAlign w:val="bottom"/>
            <w:hideMark/>
          </w:tcPr>
          <w:p w14:paraId="66A36EF6" w14:textId="77777777" w:rsidR="006A1A69" w:rsidRPr="00407A6D" w:rsidRDefault="006A1A69" w:rsidP="00790D42">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Бірыңғай</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үйлестіру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орталығын</w:t>
            </w:r>
            <w:proofErr w:type="spellEnd"/>
            <w:r w:rsidRPr="00407A6D">
              <w:rPr>
                <w:rFonts w:ascii="Times New Roman" w:eastAsia="Times New Roman" w:hAnsi="Times New Roman" w:cs="Times New Roman"/>
                <w:lang w:eastAsia="ru-RU"/>
              </w:rPr>
              <w:t xml:space="preserve"> – </w:t>
            </w:r>
            <w:proofErr w:type="spellStart"/>
            <w:r w:rsidRPr="00407A6D">
              <w:rPr>
                <w:rFonts w:ascii="Times New Roman" w:eastAsia="Times New Roman" w:hAnsi="Times New Roman" w:cs="Times New Roman"/>
                <w:lang w:eastAsia="ru-RU"/>
              </w:rPr>
              <w:t>Қазақстан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Республикасы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Үкіметінің</w:t>
            </w:r>
            <w:proofErr w:type="spellEnd"/>
            <w:r w:rsidRPr="00407A6D">
              <w:rPr>
                <w:rFonts w:ascii="Times New Roman" w:eastAsia="Times New Roman" w:hAnsi="Times New Roman" w:cs="Times New Roman"/>
                <w:lang w:eastAsia="ru-RU"/>
              </w:rPr>
              <w:t xml:space="preserve"> Аппараты </w:t>
            </w:r>
            <w:proofErr w:type="spellStart"/>
            <w:r w:rsidRPr="00407A6D">
              <w:rPr>
                <w:rFonts w:ascii="Times New Roman" w:eastAsia="Times New Roman" w:hAnsi="Times New Roman" w:cs="Times New Roman"/>
                <w:lang w:eastAsia="ru-RU"/>
              </w:rPr>
              <w:t>жанындағы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Өңірлік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бастамалар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басқармасын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құру</w:t>
            </w:r>
            <w:proofErr w:type="spellEnd"/>
          </w:p>
        </w:tc>
        <w:tc>
          <w:tcPr>
            <w:tcW w:w="2191" w:type="dxa"/>
            <w:shd w:val="clear" w:color="auto" w:fill="auto"/>
          </w:tcPr>
          <w:p w14:paraId="26E4CF14"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Қазақстан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Республикасы</w:t>
            </w:r>
            <w:proofErr w:type="spellEnd"/>
            <w:r w:rsidRPr="00407A6D">
              <w:rPr>
                <w:rFonts w:ascii="Times New Roman" w:eastAsia="Times New Roman" w:hAnsi="Times New Roman" w:cs="Times New Roman"/>
                <w:lang w:eastAsia="ru-RU"/>
              </w:rPr>
              <w:t xml:space="preserve"> Премьер-</w:t>
            </w:r>
            <w:proofErr w:type="spellStart"/>
            <w:r w:rsidRPr="00407A6D">
              <w:rPr>
                <w:rFonts w:ascii="Times New Roman" w:eastAsia="Times New Roman" w:hAnsi="Times New Roman" w:cs="Times New Roman"/>
                <w:lang w:eastAsia="ru-RU"/>
              </w:rPr>
              <w:t>Министрінің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Өкімі</w:t>
            </w:r>
            <w:proofErr w:type="spellEnd"/>
          </w:p>
        </w:tc>
        <w:tc>
          <w:tcPr>
            <w:tcW w:w="1617" w:type="dxa"/>
            <w:shd w:val="clear" w:color="auto" w:fill="auto"/>
            <w:hideMark/>
          </w:tcPr>
          <w:p w14:paraId="32E8F879" w14:textId="77777777" w:rsidR="007D1EC4" w:rsidRPr="007D1EC4" w:rsidRDefault="007D1EC4" w:rsidP="007D1EC4">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eastAsia="ru-RU"/>
              </w:rPr>
              <w:t xml:space="preserve">2025 </w:t>
            </w:r>
            <w:proofErr w:type="spellStart"/>
            <w:r>
              <w:rPr>
                <w:rFonts w:ascii="Times New Roman" w:eastAsia="Times New Roman" w:hAnsi="Times New Roman" w:cs="Times New Roman"/>
                <w:lang w:eastAsia="ru-RU"/>
              </w:rPr>
              <w:t>жылдың</w:t>
            </w:r>
            <w:proofErr w:type="spellEnd"/>
            <w:r>
              <w:rPr>
                <w:rFonts w:ascii="Times New Roman" w:eastAsia="Times New Roman" w:hAnsi="Times New Roman" w:cs="Times New Roman"/>
                <w:lang w:eastAsia="ru-RU"/>
              </w:rPr>
              <w:t xml:space="preserve"> </w:t>
            </w:r>
          </w:p>
          <w:p w14:paraId="2E911B5D" w14:textId="77777777" w:rsidR="006A1A69" w:rsidRPr="007D1EC4" w:rsidRDefault="006A1A69" w:rsidP="000B3010">
            <w:pPr>
              <w:spacing w:after="0" w:line="240" w:lineRule="auto"/>
              <w:jc w:val="center"/>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маусым</w:t>
            </w:r>
            <w:proofErr w:type="spellEnd"/>
            <w:r w:rsidR="007D1EC4">
              <w:rPr>
                <w:rFonts w:ascii="Times New Roman" w:eastAsia="Times New Roman" w:hAnsi="Times New Roman" w:cs="Times New Roman"/>
                <w:lang w:val="kk-KZ" w:eastAsia="ru-RU"/>
              </w:rPr>
              <w:t>ы</w:t>
            </w:r>
          </w:p>
          <w:p w14:paraId="0FD39DB9"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201" w:type="dxa"/>
            <w:shd w:val="clear" w:color="auto" w:fill="auto"/>
            <w:hideMark/>
          </w:tcPr>
          <w:p w14:paraId="44567B01" w14:textId="77777777" w:rsidR="006A1A69" w:rsidRPr="00407A6D" w:rsidRDefault="006A1A69" w:rsidP="000B3010">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Үкімет</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кеңсесі</w:t>
            </w:r>
            <w:proofErr w:type="spellEnd"/>
            <w:r w:rsidRPr="00407A6D">
              <w:rPr>
                <w:rFonts w:ascii="Times New Roman" w:eastAsia="Times New Roman" w:hAnsi="Times New Roman" w:cs="Times New Roman"/>
                <w:lang w:eastAsia="ru-RU"/>
              </w:rPr>
              <w:t>,</w:t>
            </w:r>
          </w:p>
          <w:p w14:paraId="44B9A310"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ҰЭМ</w:t>
            </w:r>
          </w:p>
        </w:tc>
        <w:tc>
          <w:tcPr>
            <w:tcW w:w="2083" w:type="dxa"/>
            <w:shd w:val="clear" w:color="auto" w:fill="auto"/>
            <w:hideMark/>
          </w:tcPr>
          <w:p w14:paraId="20B18484"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shd w:val="clear" w:color="auto" w:fill="auto"/>
            <w:hideMark/>
          </w:tcPr>
          <w:p w14:paraId="55357E6A"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43510FD7" w14:textId="77777777" w:rsidTr="006A1A69">
        <w:trPr>
          <w:trHeight w:val="300"/>
        </w:trPr>
        <w:tc>
          <w:tcPr>
            <w:tcW w:w="773" w:type="dxa"/>
            <w:shd w:val="clear" w:color="auto" w:fill="auto"/>
          </w:tcPr>
          <w:p w14:paraId="2021FA60"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vAlign w:val="bottom"/>
          </w:tcPr>
          <w:p w14:paraId="528F014D" w14:textId="77777777" w:rsidR="006A1A69" w:rsidRPr="00407A6D" w:rsidRDefault="006A1A69" w:rsidP="00790D42">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жергiлiктi</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атқарушы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арасында</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өкiлеттiктердi</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бөлу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беру </w:t>
            </w:r>
            <w:proofErr w:type="spellStart"/>
            <w:r w:rsidRPr="00407A6D">
              <w:rPr>
                <w:rFonts w:ascii="Times New Roman" w:eastAsia="Times New Roman" w:hAnsi="Times New Roman" w:cs="Times New Roman"/>
                <w:lang w:eastAsia="ru-RU"/>
              </w:rPr>
              <w:t>мәселесiне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талдау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жүргiзу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сондай-ақ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жекелеген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функцияларды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облыстық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деңгейдегi</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жергiлiктi</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атқарушы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lastRenderedPageBreak/>
              <w:t>органдардан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аудан</w:t>
            </w:r>
            <w:proofErr w:type="spellEnd"/>
            <w:r w:rsidRPr="00407A6D">
              <w:rPr>
                <w:rFonts w:ascii="Times New Roman" w:eastAsia="Times New Roman" w:hAnsi="Times New Roman" w:cs="Times New Roman"/>
                <w:lang w:eastAsia="ru-RU"/>
              </w:rPr>
              <w:t>/</w:t>
            </w:r>
            <w:proofErr w:type="spellStart"/>
            <w:r w:rsidRPr="00407A6D">
              <w:rPr>
                <w:rFonts w:ascii="Times New Roman" w:eastAsia="Times New Roman" w:hAnsi="Times New Roman" w:cs="Times New Roman"/>
                <w:lang w:eastAsia="ru-RU"/>
              </w:rPr>
              <w:t>қалалық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деңгейге</w:t>
            </w:r>
            <w:proofErr w:type="spellEnd"/>
            <w:r w:rsidRPr="00407A6D">
              <w:rPr>
                <w:rFonts w:ascii="Times New Roman" w:eastAsia="Times New Roman" w:hAnsi="Times New Roman" w:cs="Times New Roman"/>
                <w:lang w:eastAsia="ru-RU"/>
              </w:rPr>
              <w:t xml:space="preserve"> беру (</w:t>
            </w:r>
            <w:proofErr w:type="spellStart"/>
            <w:r w:rsidRPr="00407A6D">
              <w:rPr>
                <w:rFonts w:ascii="Times New Roman" w:eastAsia="Times New Roman" w:hAnsi="Times New Roman" w:cs="Times New Roman"/>
                <w:lang w:eastAsia="ru-RU"/>
              </w:rPr>
              <w:t>жергiлiктi</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деңгейде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ағымдағы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мәселелердi</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жедел</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шешуге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мүмкiндiк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беретiн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функциялар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қажеттiлiгiн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қарау</w:t>
            </w:r>
            <w:proofErr w:type="spellEnd"/>
            <w:r w:rsidRPr="00407A6D">
              <w:rPr>
                <w:rFonts w:ascii="Times New Roman" w:eastAsia="Times New Roman" w:hAnsi="Times New Roman" w:cs="Times New Roman"/>
                <w:lang w:eastAsia="ru-RU"/>
              </w:rPr>
              <w:t>.</w:t>
            </w:r>
          </w:p>
        </w:tc>
        <w:tc>
          <w:tcPr>
            <w:tcW w:w="2191" w:type="dxa"/>
            <w:shd w:val="clear" w:color="auto" w:fill="auto"/>
          </w:tcPr>
          <w:p w14:paraId="5331D9B0" w14:textId="77777777" w:rsidR="006A1A69" w:rsidRPr="00407A6D" w:rsidRDefault="007D1EC4" w:rsidP="000B30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lastRenderedPageBreak/>
              <w:t>ҮА-ға</w:t>
            </w:r>
            <w:r w:rsidRPr="00407A6D">
              <w:rPr>
                <w:rFonts w:ascii="Times New Roman" w:eastAsia="Times New Roman" w:hAnsi="Times New Roman" w:cs="Times New Roman"/>
                <w:lang w:eastAsia="ru-RU"/>
              </w:rPr>
              <w:t xml:space="preserve"> </w:t>
            </w:r>
            <w:r>
              <w:rPr>
                <w:rFonts w:ascii="Times New Roman" w:eastAsia="Times New Roman" w:hAnsi="Times New Roman" w:cs="Times New Roman"/>
                <w:lang w:val="kk-KZ" w:eastAsia="ru-RU"/>
              </w:rPr>
              <w:t>ұ</w:t>
            </w:r>
            <w:proofErr w:type="spellStart"/>
            <w:r w:rsidR="006A1A69" w:rsidRPr="00407A6D">
              <w:rPr>
                <w:rFonts w:ascii="Times New Roman" w:eastAsia="Times New Roman" w:hAnsi="Times New Roman" w:cs="Times New Roman"/>
                <w:lang w:eastAsia="ru-RU"/>
              </w:rPr>
              <w:t>сыныстар</w:t>
            </w:r>
            <w:proofErr w:type="spellEnd"/>
          </w:p>
          <w:p w14:paraId="3A79124C"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1617" w:type="dxa"/>
            <w:shd w:val="clear" w:color="auto" w:fill="auto"/>
          </w:tcPr>
          <w:p w14:paraId="51BFD3E3"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желтоқсаны</w:t>
            </w:r>
            <w:proofErr w:type="spellEnd"/>
          </w:p>
        </w:tc>
        <w:tc>
          <w:tcPr>
            <w:tcW w:w="2201" w:type="dxa"/>
            <w:shd w:val="clear" w:color="auto" w:fill="auto"/>
          </w:tcPr>
          <w:p w14:paraId="473082FB"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ҰЭМ, </w:t>
            </w:r>
            <w:proofErr w:type="spellStart"/>
            <w:r w:rsidRPr="00407A6D">
              <w:rPr>
                <w:rFonts w:ascii="Times New Roman" w:eastAsia="Times New Roman" w:hAnsi="Times New Roman" w:cs="Times New Roman"/>
                <w:lang w:eastAsia="ru-RU"/>
              </w:rPr>
              <w:t>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мемлекеттік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lastRenderedPageBreak/>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shd w:val="clear" w:color="auto" w:fill="auto"/>
          </w:tcPr>
          <w:p w14:paraId="2B1DB705"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shd w:val="clear" w:color="auto" w:fill="auto"/>
          </w:tcPr>
          <w:p w14:paraId="2E02FA82"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018B2E5D" w14:textId="77777777" w:rsidTr="006A1A69">
        <w:trPr>
          <w:trHeight w:val="300"/>
        </w:trPr>
        <w:tc>
          <w:tcPr>
            <w:tcW w:w="773" w:type="dxa"/>
            <w:shd w:val="clear" w:color="auto" w:fill="auto"/>
          </w:tcPr>
          <w:p w14:paraId="17D970F1"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vAlign w:val="bottom"/>
          </w:tcPr>
          <w:p w14:paraId="0BCE8C1F" w14:textId="77777777" w:rsidR="006A1A69" w:rsidRPr="00407A6D" w:rsidRDefault="006A1A69" w:rsidP="00790D42">
            <w:pPr>
              <w:spacing w:after="0" w:line="240" w:lineRule="auto"/>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МЖЖ-ге</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өңірдің</w:t>
            </w:r>
            <w:proofErr w:type="spellEnd"/>
            <w:r w:rsidRPr="00407A6D">
              <w:rPr>
                <w:rFonts w:ascii="Times New Roman" w:eastAsia="Times New Roman" w:hAnsi="Times New Roman" w:cs="Times New Roman"/>
                <w:lang w:eastAsia="ru-RU"/>
              </w:rPr>
              <w:t xml:space="preserve"> даму </w:t>
            </w:r>
            <w:proofErr w:type="spellStart"/>
            <w:r w:rsidRPr="00407A6D">
              <w:rPr>
                <w:rFonts w:ascii="Times New Roman" w:eastAsia="Times New Roman" w:hAnsi="Times New Roman" w:cs="Times New Roman"/>
                <w:lang w:eastAsia="ru-RU"/>
              </w:rPr>
              <w:t>сипаттамаларын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параметрлерін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ескере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отырып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нысаналы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индикаторлар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тобын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үлгілік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жоспарлау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элементтерін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енгізу</w:t>
            </w:r>
            <w:proofErr w:type="spellEnd"/>
          </w:p>
        </w:tc>
        <w:tc>
          <w:tcPr>
            <w:tcW w:w="2191" w:type="dxa"/>
            <w:shd w:val="clear" w:color="auto" w:fill="auto"/>
          </w:tcPr>
          <w:p w14:paraId="0DE22814"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Үкімет</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қаулысы</w:t>
            </w:r>
            <w:proofErr w:type="spellEnd"/>
          </w:p>
        </w:tc>
        <w:tc>
          <w:tcPr>
            <w:tcW w:w="1617" w:type="dxa"/>
            <w:shd w:val="clear" w:color="auto" w:fill="auto"/>
          </w:tcPr>
          <w:p w14:paraId="38283E30" w14:textId="77777777" w:rsidR="007D1EC4" w:rsidRPr="007D1EC4" w:rsidRDefault="007D1EC4" w:rsidP="007D1EC4">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eastAsia="ru-RU"/>
              </w:rPr>
              <w:t xml:space="preserve">2025 </w:t>
            </w:r>
            <w:proofErr w:type="spellStart"/>
            <w:r>
              <w:rPr>
                <w:rFonts w:ascii="Times New Roman" w:eastAsia="Times New Roman" w:hAnsi="Times New Roman" w:cs="Times New Roman"/>
                <w:lang w:eastAsia="ru-RU"/>
              </w:rPr>
              <w:t>жылдың</w:t>
            </w:r>
            <w:proofErr w:type="spellEnd"/>
            <w:r>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қазан</w:t>
            </w:r>
            <w:proofErr w:type="spellEnd"/>
            <w:r>
              <w:rPr>
                <w:rFonts w:ascii="Times New Roman" w:eastAsia="Times New Roman" w:hAnsi="Times New Roman" w:cs="Times New Roman"/>
                <w:lang w:val="kk-KZ" w:eastAsia="ru-RU"/>
              </w:rPr>
              <w:t>ы</w:t>
            </w:r>
          </w:p>
          <w:p w14:paraId="7AE696BE"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201" w:type="dxa"/>
            <w:shd w:val="clear" w:color="auto" w:fill="auto"/>
          </w:tcPr>
          <w:p w14:paraId="7B31F905"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ҰЭМ</w:t>
            </w:r>
          </w:p>
        </w:tc>
        <w:tc>
          <w:tcPr>
            <w:tcW w:w="2083" w:type="dxa"/>
            <w:shd w:val="clear" w:color="auto" w:fill="auto"/>
          </w:tcPr>
          <w:p w14:paraId="472B3AB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shd w:val="clear" w:color="auto" w:fill="auto"/>
          </w:tcPr>
          <w:p w14:paraId="607848BC"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6FED1D15" w14:textId="77777777" w:rsidTr="006A1A69">
        <w:trPr>
          <w:trHeight w:val="300"/>
        </w:trPr>
        <w:tc>
          <w:tcPr>
            <w:tcW w:w="773" w:type="dxa"/>
            <w:shd w:val="clear" w:color="auto" w:fill="auto"/>
          </w:tcPr>
          <w:p w14:paraId="537E65FF"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331BDB07" w14:textId="77777777" w:rsidR="006A1A69" w:rsidRPr="00407A6D" w:rsidRDefault="006A1A69" w:rsidP="00790D42">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Өңірлердің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дәлелді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пікірін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ескере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отырып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жергілікті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атқарушы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үшін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нысаналы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индикаторлардың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негізгі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тізбесін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әзірлеу</w:t>
            </w:r>
            <w:proofErr w:type="spellEnd"/>
          </w:p>
        </w:tc>
        <w:tc>
          <w:tcPr>
            <w:tcW w:w="2191" w:type="dxa"/>
            <w:shd w:val="clear" w:color="auto" w:fill="auto"/>
          </w:tcPr>
          <w:p w14:paraId="4EAE765B" w14:textId="77777777" w:rsidR="006A1A69" w:rsidRPr="00407A6D" w:rsidRDefault="007D1EC4"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ҰЭМ-</w:t>
            </w:r>
            <w:proofErr w:type="spellStart"/>
            <w:r w:rsidR="006A1A69" w:rsidRPr="00407A6D">
              <w:rPr>
                <w:rFonts w:ascii="Times New Roman" w:eastAsia="Times New Roman" w:hAnsi="Times New Roman" w:cs="Times New Roman"/>
                <w:lang w:eastAsia="ru-RU"/>
              </w:rPr>
              <w:t>нің</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бұйрығы</w:t>
            </w:r>
            <w:proofErr w:type="spellEnd"/>
          </w:p>
        </w:tc>
        <w:tc>
          <w:tcPr>
            <w:tcW w:w="1617" w:type="dxa"/>
            <w:shd w:val="clear" w:color="auto" w:fill="auto"/>
          </w:tcPr>
          <w:p w14:paraId="15FF6098" w14:textId="77777777" w:rsidR="006A1A69" w:rsidRPr="007D1EC4" w:rsidRDefault="007D1EC4" w:rsidP="000B3010">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eastAsia="ru-RU"/>
              </w:rPr>
              <w:t xml:space="preserve">2025 </w:t>
            </w:r>
            <w:proofErr w:type="spellStart"/>
            <w:r>
              <w:rPr>
                <w:rFonts w:ascii="Times New Roman" w:eastAsia="Times New Roman" w:hAnsi="Times New Roman" w:cs="Times New Roman"/>
                <w:lang w:eastAsia="ru-RU"/>
              </w:rPr>
              <w:t>жылдың</w:t>
            </w:r>
            <w:proofErr w:type="spellEnd"/>
            <w:r>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қазан</w:t>
            </w:r>
            <w:proofErr w:type="spellEnd"/>
            <w:r>
              <w:rPr>
                <w:rFonts w:ascii="Times New Roman" w:eastAsia="Times New Roman" w:hAnsi="Times New Roman" w:cs="Times New Roman"/>
                <w:lang w:val="kk-KZ" w:eastAsia="ru-RU"/>
              </w:rPr>
              <w:t>ы</w:t>
            </w:r>
          </w:p>
          <w:p w14:paraId="0129716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201" w:type="dxa"/>
            <w:shd w:val="clear" w:color="auto" w:fill="auto"/>
          </w:tcPr>
          <w:p w14:paraId="2DF0292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ҰЭМ, </w:t>
            </w:r>
            <w:proofErr w:type="spellStart"/>
            <w:r w:rsidRPr="00407A6D">
              <w:rPr>
                <w:rFonts w:ascii="Times New Roman" w:eastAsia="Times New Roman" w:hAnsi="Times New Roman" w:cs="Times New Roman"/>
                <w:lang w:eastAsia="ru-RU"/>
              </w:rPr>
              <w:t>мүдделі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мемлекеттік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shd w:val="clear" w:color="auto" w:fill="auto"/>
          </w:tcPr>
          <w:p w14:paraId="71678180"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shd w:val="clear" w:color="auto" w:fill="auto"/>
          </w:tcPr>
          <w:p w14:paraId="2AE00A05"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C3582E" w14:paraId="517E6DE4" w14:textId="77777777" w:rsidTr="006A1A69">
        <w:trPr>
          <w:trHeight w:val="300"/>
        </w:trPr>
        <w:tc>
          <w:tcPr>
            <w:tcW w:w="773" w:type="dxa"/>
            <w:shd w:val="clear" w:color="auto" w:fill="auto"/>
          </w:tcPr>
          <w:p w14:paraId="7681A277"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6642A88A" w14:textId="77777777" w:rsidR="006A1A69" w:rsidRPr="00407A6D" w:rsidRDefault="006A1A69" w:rsidP="00DB1540">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Ауыл</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әкімдерін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оқыту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бағдарламасын</w:t>
            </w:r>
            <w:proofErr w:type="spellEnd"/>
            <w:r w:rsidRPr="00407A6D">
              <w:rPr>
                <w:rFonts w:ascii="Times New Roman" w:eastAsia="Times New Roman" w:hAnsi="Times New Roman" w:cs="Times New Roman"/>
                <w:lang w:eastAsia="ru-RU"/>
              </w:rPr>
              <w:t xml:space="preserve"> </w:t>
            </w:r>
            <w:r w:rsidR="00DB1540" w:rsidRPr="00407A6D">
              <w:rPr>
                <w:rFonts w:ascii="Times New Roman" w:eastAsia="Times New Roman" w:hAnsi="Times New Roman" w:cs="Times New Roman"/>
                <w:lang w:val="kk-KZ" w:eastAsia="ru-RU"/>
              </w:rPr>
              <w:t>іске</w:t>
            </w:r>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асыру</w:t>
            </w:r>
            <w:proofErr w:type="spellEnd"/>
          </w:p>
        </w:tc>
        <w:tc>
          <w:tcPr>
            <w:tcW w:w="2191" w:type="dxa"/>
            <w:shd w:val="clear" w:color="auto" w:fill="auto"/>
          </w:tcPr>
          <w:p w14:paraId="264892F9" w14:textId="77777777" w:rsidR="006A1A69" w:rsidRPr="00407A6D" w:rsidRDefault="007D1EC4"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ҰЭМ-ге</w:t>
            </w:r>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ақпарат</w:t>
            </w:r>
            <w:proofErr w:type="spellEnd"/>
          </w:p>
        </w:tc>
        <w:tc>
          <w:tcPr>
            <w:tcW w:w="1617" w:type="dxa"/>
            <w:shd w:val="clear" w:color="auto" w:fill="auto"/>
          </w:tcPr>
          <w:p w14:paraId="493B0FF5" w14:textId="77777777" w:rsidR="006A1A69" w:rsidRPr="007D1EC4" w:rsidRDefault="006A1A69" w:rsidP="00790D42">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2025-2030 </w:t>
            </w:r>
            <w:proofErr w:type="spellStart"/>
            <w:r w:rsidRPr="00407A6D">
              <w:rPr>
                <w:rFonts w:ascii="Times New Roman" w:eastAsia="Times New Roman" w:hAnsi="Times New Roman" w:cs="Times New Roman"/>
                <w:lang w:eastAsia="ru-RU"/>
              </w:rPr>
              <w:t>жылғы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желтоқсан</w:t>
            </w:r>
            <w:proofErr w:type="spellEnd"/>
            <w:r w:rsidR="007D1EC4">
              <w:rPr>
                <w:rFonts w:ascii="Times New Roman" w:eastAsia="Times New Roman" w:hAnsi="Times New Roman" w:cs="Times New Roman"/>
                <w:lang w:val="kk-KZ" w:eastAsia="ru-RU"/>
              </w:rPr>
              <w:t>ы</w:t>
            </w:r>
          </w:p>
        </w:tc>
        <w:tc>
          <w:tcPr>
            <w:tcW w:w="2201" w:type="dxa"/>
            <w:shd w:val="clear" w:color="auto" w:fill="auto"/>
          </w:tcPr>
          <w:p w14:paraId="79DFF800" w14:textId="77777777" w:rsidR="006A1A69" w:rsidRPr="00407A6D" w:rsidRDefault="006A1A69" w:rsidP="000B3010">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ЖА</w:t>
            </w:r>
            <w:r w:rsidRPr="00C3582E">
              <w:rPr>
                <w:rFonts w:ascii="Times New Roman" w:eastAsia="Times New Roman" w:hAnsi="Times New Roman" w:cs="Times New Roman"/>
                <w:lang w:val="kk-KZ" w:eastAsia="ru-RU"/>
              </w:rPr>
              <w:t xml:space="preserve">O, Аманат партиясы, </w:t>
            </w:r>
            <w:r w:rsidRPr="00407A6D">
              <w:rPr>
                <w:rFonts w:ascii="Times New Roman" w:eastAsia="Times New Roman" w:hAnsi="Times New Roman" w:cs="Times New Roman"/>
                <w:lang w:val="kk-KZ" w:eastAsia="ru-RU"/>
              </w:rPr>
              <w:t>МҚІА</w:t>
            </w:r>
          </w:p>
          <w:p w14:paraId="203A1B94" w14:textId="77777777" w:rsidR="006A1A69" w:rsidRPr="00C3582E" w:rsidRDefault="006A1A69" w:rsidP="00790D42">
            <w:pPr>
              <w:spacing w:after="0" w:line="240" w:lineRule="auto"/>
              <w:jc w:val="center"/>
              <w:rPr>
                <w:rFonts w:ascii="Times New Roman" w:eastAsia="Times New Roman" w:hAnsi="Times New Roman" w:cs="Times New Roman"/>
                <w:lang w:val="kk-KZ" w:eastAsia="ru-RU"/>
              </w:rPr>
            </w:pPr>
            <w:r w:rsidRPr="00C3582E">
              <w:rPr>
                <w:rFonts w:ascii="Times New Roman" w:eastAsia="Times New Roman" w:hAnsi="Times New Roman" w:cs="Times New Roman"/>
                <w:lang w:val="kk-KZ" w:eastAsia="ru-RU"/>
              </w:rPr>
              <w:t>(келісім бойынша)</w:t>
            </w:r>
          </w:p>
        </w:tc>
        <w:tc>
          <w:tcPr>
            <w:tcW w:w="2083" w:type="dxa"/>
            <w:shd w:val="clear" w:color="auto" w:fill="auto"/>
          </w:tcPr>
          <w:p w14:paraId="7040AEBD" w14:textId="77777777" w:rsidR="006A1A69" w:rsidRPr="00C3582E" w:rsidRDefault="006A1A69" w:rsidP="00790D42">
            <w:pPr>
              <w:spacing w:after="0" w:line="240" w:lineRule="auto"/>
              <w:jc w:val="center"/>
              <w:rPr>
                <w:rFonts w:ascii="Times New Roman" w:eastAsia="Times New Roman" w:hAnsi="Times New Roman" w:cs="Times New Roman"/>
                <w:lang w:val="kk-KZ" w:eastAsia="ru-RU"/>
              </w:rPr>
            </w:pPr>
          </w:p>
        </w:tc>
        <w:tc>
          <w:tcPr>
            <w:tcW w:w="2175" w:type="dxa"/>
            <w:shd w:val="clear" w:color="auto" w:fill="auto"/>
          </w:tcPr>
          <w:p w14:paraId="7C7C8EC7" w14:textId="77777777" w:rsidR="006A1A69" w:rsidRPr="00C3582E" w:rsidRDefault="006A1A69" w:rsidP="00790D42">
            <w:pPr>
              <w:spacing w:after="0" w:line="240" w:lineRule="auto"/>
              <w:jc w:val="center"/>
              <w:rPr>
                <w:rFonts w:ascii="Times New Roman" w:eastAsia="Times New Roman" w:hAnsi="Times New Roman" w:cs="Times New Roman"/>
                <w:lang w:val="kk-KZ" w:eastAsia="ru-RU"/>
              </w:rPr>
            </w:pPr>
          </w:p>
        </w:tc>
      </w:tr>
      <w:tr w:rsidR="006A1A69" w:rsidRPr="00407A6D" w14:paraId="4EEFAB06" w14:textId="77777777" w:rsidTr="006A1A69">
        <w:trPr>
          <w:trHeight w:val="300"/>
        </w:trPr>
        <w:tc>
          <w:tcPr>
            <w:tcW w:w="773" w:type="dxa"/>
            <w:shd w:val="clear" w:color="auto" w:fill="auto"/>
          </w:tcPr>
          <w:p w14:paraId="7A4A9892" w14:textId="77777777" w:rsidR="006A1A69" w:rsidRPr="00C3582E" w:rsidRDefault="006A1A69"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3800" w:type="dxa"/>
            <w:shd w:val="clear" w:color="auto" w:fill="auto"/>
          </w:tcPr>
          <w:p w14:paraId="1ACC0397" w14:textId="77777777" w:rsidR="006A1A69" w:rsidRPr="00C3582E" w:rsidRDefault="006A1A69" w:rsidP="00790D42">
            <w:pPr>
              <w:spacing w:after="0" w:line="240" w:lineRule="auto"/>
              <w:rPr>
                <w:rFonts w:ascii="Times New Roman" w:eastAsia="Times New Roman" w:hAnsi="Times New Roman" w:cs="Times New Roman"/>
                <w:lang w:val="kk-KZ" w:eastAsia="ru-RU"/>
              </w:rPr>
            </w:pPr>
            <w:r w:rsidRPr="00C3582E">
              <w:rPr>
                <w:rFonts w:ascii="Times New Roman" w:hAnsi="Times New Roman" w:cs="Times New Roman"/>
                <w:kern w:val="24"/>
                <w:lang w:val="kk-KZ"/>
              </w:rPr>
              <w:t xml:space="preserve">«Орталық-өңір», «өңір-орталық» және «өңір-өңір» бағыттары бойынша орта буын кадрларының ұтқырлығын арттыру, олардың ротациясын ынталандыру тетіктерін әзірлеу, оның ішінде «Қызметкерлердің мансап картасын» әзірлеу және оны </w:t>
            </w:r>
            <w:r w:rsidRPr="00C3582E">
              <w:rPr>
                <w:rFonts w:ascii="Times New Roman" w:hAnsi="Times New Roman" w:cs="Times New Roman"/>
                <w:kern w:val="24"/>
                <w:lang w:val="kk-KZ"/>
              </w:rPr>
              <w:lastRenderedPageBreak/>
              <w:t>толтырудың цифрлық платформасын құру.</w:t>
            </w:r>
          </w:p>
        </w:tc>
        <w:tc>
          <w:tcPr>
            <w:tcW w:w="2191" w:type="dxa"/>
            <w:shd w:val="clear" w:color="auto" w:fill="auto"/>
          </w:tcPr>
          <w:p w14:paraId="1FB276B9" w14:textId="77777777" w:rsidR="006A1A69" w:rsidRPr="00407A6D" w:rsidRDefault="007D1EC4"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lastRenderedPageBreak/>
              <w:t>ҮА-ға</w:t>
            </w:r>
            <w:r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ұсыныстар</w:t>
            </w:r>
            <w:proofErr w:type="spellEnd"/>
          </w:p>
        </w:tc>
        <w:tc>
          <w:tcPr>
            <w:tcW w:w="1617" w:type="dxa"/>
            <w:shd w:val="clear" w:color="auto" w:fill="auto"/>
          </w:tcPr>
          <w:p w14:paraId="1C8159E5" w14:textId="77777777" w:rsidR="006A1A69" w:rsidRPr="00407A6D" w:rsidRDefault="007D1EC4" w:rsidP="000B30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2025 </w:t>
            </w:r>
            <w:proofErr w:type="spellStart"/>
            <w:r>
              <w:rPr>
                <w:rFonts w:ascii="Times New Roman" w:eastAsia="Times New Roman" w:hAnsi="Times New Roman" w:cs="Times New Roman"/>
                <w:lang w:eastAsia="ru-RU"/>
              </w:rPr>
              <w:t>жылдың</w:t>
            </w:r>
            <w:proofErr w:type="spellEnd"/>
            <w:r>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маусым</w:t>
            </w:r>
            <w:proofErr w:type="spellEnd"/>
          </w:p>
          <w:p w14:paraId="296272FF"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201" w:type="dxa"/>
            <w:shd w:val="clear" w:color="auto" w:fill="auto"/>
          </w:tcPr>
          <w:p w14:paraId="40E25B15"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val="kk-KZ" w:eastAsia="ru-RU"/>
              </w:rPr>
              <w:t>МҚІА</w:t>
            </w:r>
            <w:r w:rsidRPr="00407A6D">
              <w:rPr>
                <w:rFonts w:ascii="Times New Roman" w:eastAsia="Times New Roman" w:hAnsi="Times New Roman" w:cs="Times New Roman"/>
                <w:lang w:eastAsia="ru-RU"/>
              </w:rPr>
              <w:t xml:space="preserve">, </w:t>
            </w:r>
            <w:r w:rsidRPr="00407A6D">
              <w:rPr>
                <w:rFonts w:ascii="Times New Roman" w:eastAsia="Times New Roman" w:hAnsi="Times New Roman" w:cs="Times New Roman"/>
                <w:lang w:val="kk-KZ" w:eastAsia="ru-RU"/>
              </w:rPr>
              <w:t>ЖА</w:t>
            </w:r>
            <w:r w:rsidRPr="00407A6D">
              <w:rPr>
                <w:rFonts w:ascii="Times New Roman" w:eastAsia="Times New Roman" w:hAnsi="Times New Roman" w:cs="Times New Roman"/>
                <w:lang w:eastAsia="ru-RU"/>
              </w:rPr>
              <w:t>O</w:t>
            </w:r>
          </w:p>
        </w:tc>
        <w:tc>
          <w:tcPr>
            <w:tcW w:w="2083" w:type="dxa"/>
            <w:shd w:val="clear" w:color="auto" w:fill="auto"/>
          </w:tcPr>
          <w:p w14:paraId="46CD022E"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175" w:type="dxa"/>
            <w:shd w:val="clear" w:color="auto" w:fill="auto"/>
          </w:tcPr>
          <w:p w14:paraId="41D9787A"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r>
      <w:tr w:rsidR="006A1A69" w:rsidRPr="00407A6D" w14:paraId="1096E919" w14:textId="77777777" w:rsidTr="006A1A69">
        <w:trPr>
          <w:trHeight w:val="300"/>
        </w:trPr>
        <w:tc>
          <w:tcPr>
            <w:tcW w:w="773" w:type="dxa"/>
            <w:shd w:val="clear" w:color="auto" w:fill="auto"/>
          </w:tcPr>
          <w:p w14:paraId="5B80E2B0"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7A856E26" w14:textId="77777777" w:rsidR="006A1A69" w:rsidRPr="00407A6D" w:rsidRDefault="00DB1540" w:rsidP="000B3010">
            <w:pPr>
              <w:spacing w:after="0" w:line="240" w:lineRule="auto"/>
              <w:rPr>
                <w:rFonts w:ascii="Times New Roman" w:eastAsiaTheme="minorEastAsia" w:hAnsi="Times New Roman" w:cs="Times New Roman"/>
                <w:kern w:val="24"/>
                <w:lang w:val="kk-KZ"/>
              </w:rPr>
            </w:pPr>
            <w:r w:rsidRPr="00407A6D">
              <w:rPr>
                <w:rFonts w:ascii="Times New Roman" w:eastAsiaTheme="minorEastAsia" w:hAnsi="Times New Roman" w:cs="Times New Roman"/>
                <w:kern w:val="24"/>
                <w:lang w:val="kk-KZ"/>
              </w:rPr>
              <w:t>Е</w:t>
            </w:r>
            <w:proofErr w:type="spellStart"/>
            <w:r w:rsidRPr="00407A6D">
              <w:rPr>
                <w:rFonts w:ascii="Times New Roman" w:eastAsiaTheme="minorEastAsia" w:hAnsi="Times New Roman" w:cs="Times New Roman"/>
                <w:kern w:val="24"/>
              </w:rPr>
              <w:t>лді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мекендер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үшін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төменгі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нормативтер</w:t>
            </w:r>
            <w:proofErr w:type="spellEnd"/>
            <w:r w:rsidRPr="00407A6D">
              <w:rPr>
                <w:rFonts w:ascii="Times New Roman" w:eastAsiaTheme="minorEastAsia" w:hAnsi="Times New Roman" w:cs="Times New Roman"/>
                <w:kern w:val="24"/>
              </w:rPr>
              <w:t xml:space="preserve"> мен </w:t>
            </w:r>
            <w:r w:rsidRPr="00407A6D">
              <w:rPr>
                <w:rFonts w:ascii="Times New Roman" w:eastAsiaTheme="minorEastAsia" w:hAnsi="Times New Roman" w:cs="Times New Roman"/>
                <w:kern w:val="24"/>
                <w:lang w:val="kk-KZ"/>
              </w:rPr>
              <w:t>ӨСЖ</w:t>
            </w:r>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міндетті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қолдану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арқылы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неғұрлым</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ұтымды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бөлу</w:t>
            </w:r>
            <w:proofErr w:type="spellEnd"/>
            <w:r w:rsidRPr="00407A6D">
              <w:rPr>
                <w:rFonts w:ascii="Times New Roman" w:eastAsiaTheme="minorEastAsia" w:hAnsi="Times New Roman" w:cs="Times New Roman"/>
                <w:kern w:val="24"/>
              </w:rPr>
              <w:t xml:space="preserve"> </w:t>
            </w:r>
            <w:r w:rsidRPr="00407A6D">
              <w:rPr>
                <w:rFonts w:ascii="Times New Roman" w:eastAsiaTheme="minorEastAsia" w:hAnsi="Times New Roman" w:cs="Times New Roman"/>
                <w:kern w:val="24"/>
                <w:lang w:val="kk-KZ"/>
              </w:rPr>
              <w:t xml:space="preserve">есебінен </w:t>
            </w:r>
            <w:proofErr w:type="spellStart"/>
            <w:r w:rsidR="006A1A69" w:rsidRPr="00407A6D">
              <w:rPr>
                <w:rFonts w:ascii="Times New Roman" w:eastAsiaTheme="minorEastAsia" w:hAnsi="Times New Roman" w:cs="Times New Roman"/>
                <w:kern w:val="24"/>
              </w:rPr>
              <w:t>жергілікті</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бюджеттердің</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кіріс</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бөлігін</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нығайту</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бойынша</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ұсыныстар</w:t>
            </w:r>
            <w:proofErr w:type="spellEnd"/>
            <w:r w:rsidR="006A1A69" w:rsidRPr="00407A6D">
              <w:rPr>
                <w:rFonts w:ascii="Times New Roman" w:eastAsiaTheme="minorEastAsia" w:hAnsi="Times New Roman" w:cs="Times New Roman"/>
                <w:kern w:val="24"/>
              </w:rPr>
              <w:t xml:space="preserve"> </w:t>
            </w:r>
            <w:proofErr w:type="spellStart"/>
            <w:r w:rsidR="006A1A69" w:rsidRPr="00407A6D">
              <w:rPr>
                <w:rFonts w:ascii="Times New Roman" w:eastAsiaTheme="minorEastAsia" w:hAnsi="Times New Roman" w:cs="Times New Roman"/>
                <w:kern w:val="24"/>
              </w:rPr>
              <w:t>әзірлеу</w:t>
            </w:r>
            <w:proofErr w:type="spellEnd"/>
            <w:r w:rsidRPr="00407A6D">
              <w:rPr>
                <w:rFonts w:ascii="Times New Roman" w:eastAsiaTheme="minorEastAsia" w:hAnsi="Times New Roman" w:cs="Times New Roman"/>
                <w:kern w:val="24"/>
                <w:lang w:val="kk-KZ"/>
              </w:rPr>
              <w:t xml:space="preserve"> </w:t>
            </w:r>
          </w:p>
          <w:p w14:paraId="6BDF9D71" w14:textId="77777777" w:rsidR="006A1A69" w:rsidRPr="00407A6D" w:rsidRDefault="006A1A69" w:rsidP="00DB1540">
            <w:pPr>
              <w:spacing w:after="0" w:line="240" w:lineRule="auto"/>
              <w:rPr>
                <w:rFonts w:ascii="Times New Roman" w:eastAsia="Times New Roman" w:hAnsi="Times New Roman" w:cs="Times New Roman"/>
                <w:lang w:eastAsia="ru-RU"/>
              </w:rPr>
            </w:pPr>
          </w:p>
        </w:tc>
        <w:tc>
          <w:tcPr>
            <w:tcW w:w="2191" w:type="dxa"/>
            <w:shd w:val="clear" w:color="auto" w:fill="auto"/>
          </w:tcPr>
          <w:p w14:paraId="7CA7D8C8" w14:textId="77777777" w:rsidR="006A1A69" w:rsidRPr="00407A6D" w:rsidRDefault="007D1EC4"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ұсыныстар</w:t>
            </w:r>
            <w:proofErr w:type="spellEnd"/>
          </w:p>
        </w:tc>
        <w:tc>
          <w:tcPr>
            <w:tcW w:w="1617" w:type="dxa"/>
            <w:shd w:val="clear" w:color="auto" w:fill="auto"/>
          </w:tcPr>
          <w:p w14:paraId="4E345DAD" w14:textId="77777777" w:rsidR="006A1A69" w:rsidRPr="00407A6D" w:rsidRDefault="007D1EC4" w:rsidP="000B3010">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желтоқсаны</w:t>
            </w:r>
            <w:proofErr w:type="spellEnd"/>
            <w:r w:rsidRPr="00407A6D">
              <w:rPr>
                <w:rFonts w:ascii="Times New Roman" w:eastAsia="Times New Roman" w:hAnsi="Times New Roman" w:cs="Times New Roman"/>
                <w:lang w:eastAsia="ru-RU"/>
              </w:rPr>
              <w:t xml:space="preserve"> </w:t>
            </w:r>
          </w:p>
          <w:p w14:paraId="49FA9AC7"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
        </w:tc>
        <w:tc>
          <w:tcPr>
            <w:tcW w:w="2201" w:type="dxa"/>
            <w:shd w:val="clear" w:color="auto" w:fill="auto"/>
          </w:tcPr>
          <w:p w14:paraId="2E109178" w14:textId="77777777" w:rsidR="006A1A69" w:rsidRPr="00407A6D" w:rsidRDefault="006A1A69" w:rsidP="000B3010">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ҰЭМ (код),</w:t>
            </w:r>
          </w:p>
          <w:p w14:paraId="4CA985E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Қаржы</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министрлігі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shd w:val="clear" w:color="auto" w:fill="auto"/>
          </w:tcPr>
          <w:p w14:paraId="1E81E80D" w14:textId="77777777" w:rsidR="006A1A69" w:rsidRPr="00407A6D" w:rsidRDefault="006A1A69" w:rsidP="00790D42">
            <w:pPr>
              <w:spacing w:after="0" w:line="240" w:lineRule="auto"/>
              <w:rPr>
                <w:rFonts w:ascii="Times New Roman" w:eastAsia="Times New Roman" w:hAnsi="Times New Roman" w:cs="Times New Roman"/>
                <w:lang w:eastAsia="ru-RU"/>
              </w:rPr>
            </w:pPr>
          </w:p>
        </w:tc>
        <w:tc>
          <w:tcPr>
            <w:tcW w:w="2175" w:type="dxa"/>
            <w:shd w:val="clear" w:color="auto" w:fill="auto"/>
          </w:tcPr>
          <w:p w14:paraId="78AFEFFE" w14:textId="77777777" w:rsidR="006A1A69" w:rsidRPr="00407A6D" w:rsidRDefault="006A1A69" w:rsidP="00790D42">
            <w:pPr>
              <w:spacing w:after="0" w:line="240" w:lineRule="auto"/>
              <w:rPr>
                <w:rFonts w:ascii="Times New Roman" w:eastAsia="Times New Roman" w:hAnsi="Times New Roman" w:cs="Times New Roman"/>
                <w:lang w:eastAsia="ru-RU"/>
              </w:rPr>
            </w:pPr>
          </w:p>
        </w:tc>
      </w:tr>
      <w:tr w:rsidR="006A1A69" w:rsidRPr="00407A6D" w14:paraId="7546F528" w14:textId="77777777" w:rsidTr="006A1A69">
        <w:trPr>
          <w:trHeight w:val="300"/>
        </w:trPr>
        <w:tc>
          <w:tcPr>
            <w:tcW w:w="773" w:type="dxa"/>
            <w:shd w:val="clear" w:color="auto" w:fill="auto"/>
          </w:tcPr>
          <w:p w14:paraId="08792772" w14:textId="77777777" w:rsidR="006A1A69" w:rsidRPr="00407A6D" w:rsidRDefault="006A1A69"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2AEAFF35" w14:textId="77777777" w:rsidR="006A1A69" w:rsidRPr="00407A6D" w:rsidRDefault="006A1A69" w:rsidP="000B3010">
            <w:pPr>
              <w:spacing w:after="0" w:line="240" w:lineRule="auto"/>
              <w:rPr>
                <w:rFonts w:ascii="Times New Roman" w:eastAsiaTheme="minorEastAsia" w:hAnsi="Times New Roman" w:cs="Times New Roman"/>
                <w:kern w:val="24"/>
              </w:rPr>
            </w:pPr>
            <w:proofErr w:type="spellStart"/>
            <w:r w:rsidRPr="00407A6D">
              <w:rPr>
                <w:rFonts w:ascii="Times New Roman" w:eastAsiaTheme="minorEastAsia" w:hAnsi="Times New Roman" w:cs="Times New Roman"/>
                <w:kern w:val="24"/>
              </w:rPr>
              <w:t>Өңірлердің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бюджеттік</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дербестігін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одан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әрі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арттыру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бойынша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ұсыныстар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әзірлеу</w:t>
            </w:r>
            <w:proofErr w:type="spellEnd"/>
            <w:r w:rsidRPr="00407A6D">
              <w:rPr>
                <w:rFonts w:ascii="Times New Roman" w:eastAsiaTheme="minorEastAsia" w:hAnsi="Times New Roman" w:cs="Times New Roman"/>
                <w:kern w:val="24"/>
              </w:rPr>
              <w:t>:</w:t>
            </w:r>
          </w:p>
          <w:p w14:paraId="144D4FFA" w14:textId="77777777" w:rsidR="006A1A69" w:rsidRPr="00407A6D" w:rsidRDefault="006A1A69" w:rsidP="000B3010">
            <w:pPr>
              <w:spacing w:after="0" w:line="240" w:lineRule="auto"/>
              <w:rPr>
                <w:rFonts w:ascii="Times New Roman" w:eastAsiaTheme="minorEastAsia" w:hAnsi="Times New Roman" w:cs="Times New Roman"/>
                <w:kern w:val="24"/>
              </w:rPr>
            </w:pPr>
            <w:r w:rsidRPr="00407A6D">
              <w:rPr>
                <w:rFonts w:ascii="Times New Roman" w:eastAsiaTheme="minorEastAsia" w:hAnsi="Times New Roman" w:cs="Times New Roman"/>
                <w:kern w:val="24"/>
              </w:rPr>
              <w:t xml:space="preserve">- 2027 </w:t>
            </w:r>
            <w:proofErr w:type="spellStart"/>
            <w:r w:rsidRPr="00407A6D">
              <w:rPr>
                <w:rFonts w:ascii="Times New Roman" w:eastAsiaTheme="minorEastAsia" w:hAnsi="Times New Roman" w:cs="Times New Roman"/>
                <w:kern w:val="24"/>
              </w:rPr>
              <w:t>жылғы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пилоттық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жобаның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нәтижелерін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ескере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отырып</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блоктық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бюджеттеуді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кезең-кезеңімен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енгізу</w:t>
            </w:r>
            <w:proofErr w:type="spellEnd"/>
          </w:p>
          <w:p w14:paraId="7501D460" w14:textId="77777777" w:rsidR="006A1A69" w:rsidRPr="00407A6D" w:rsidRDefault="006A1A69" w:rsidP="00790D42">
            <w:pPr>
              <w:spacing w:after="0" w:line="240" w:lineRule="auto"/>
              <w:rPr>
                <w:rFonts w:ascii="Times New Roman" w:eastAsia="Times New Roman" w:hAnsi="Times New Roman" w:cs="Times New Roman"/>
                <w:lang w:eastAsia="ru-RU"/>
              </w:rPr>
            </w:pPr>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фискалды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одан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әрі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кезең-кезеңмен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орталықсыздандыру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салық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және</w:t>
            </w:r>
            <w:proofErr w:type="spellEnd"/>
            <w:r w:rsidRPr="00407A6D">
              <w:rPr>
                <w:rFonts w:ascii="Times New Roman" w:eastAsiaTheme="minorEastAsia" w:hAnsi="Times New Roman" w:cs="Times New Roman"/>
                <w:kern w:val="24"/>
              </w:rPr>
              <w:t xml:space="preserve"> бюджет </w:t>
            </w:r>
            <w:proofErr w:type="spellStart"/>
            <w:r w:rsidRPr="00407A6D">
              <w:rPr>
                <w:rFonts w:ascii="Times New Roman" w:eastAsiaTheme="minorEastAsia" w:hAnsi="Times New Roman" w:cs="Times New Roman"/>
                <w:kern w:val="24"/>
              </w:rPr>
              <w:t>саясатының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реформаларын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ескере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отырып</w:t>
            </w:r>
            <w:proofErr w:type="spellEnd"/>
            <w:r w:rsidRPr="00407A6D">
              <w:rPr>
                <w:rFonts w:ascii="Times New Roman" w:eastAsiaTheme="minorEastAsia" w:hAnsi="Times New Roman" w:cs="Times New Roman"/>
                <w:kern w:val="24"/>
              </w:rPr>
              <w:t>)</w:t>
            </w:r>
          </w:p>
        </w:tc>
        <w:tc>
          <w:tcPr>
            <w:tcW w:w="2191" w:type="dxa"/>
            <w:shd w:val="clear" w:color="auto" w:fill="auto"/>
          </w:tcPr>
          <w:p w14:paraId="623D6DAB" w14:textId="77777777" w:rsidR="006A1A69" w:rsidRPr="00407A6D" w:rsidRDefault="007D1EC4" w:rsidP="00790D4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ұсыныстар</w:t>
            </w:r>
            <w:proofErr w:type="spellEnd"/>
          </w:p>
        </w:tc>
        <w:tc>
          <w:tcPr>
            <w:tcW w:w="1617" w:type="dxa"/>
            <w:shd w:val="clear" w:color="auto" w:fill="auto"/>
          </w:tcPr>
          <w:p w14:paraId="69A530A1"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2028-2030 </w:t>
            </w:r>
            <w:proofErr w:type="spellStart"/>
            <w:r w:rsidRPr="00407A6D">
              <w:rPr>
                <w:rFonts w:ascii="Times New Roman" w:eastAsia="Times New Roman" w:hAnsi="Times New Roman" w:cs="Times New Roman"/>
                <w:lang w:eastAsia="ru-RU"/>
              </w:rPr>
              <w:t>жж</w:t>
            </w:r>
            <w:proofErr w:type="spellEnd"/>
          </w:p>
        </w:tc>
        <w:tc>
          <w:tcPr>
            <w:tcW w:w="2201" w:type="dxa"/>
            <w:shd w:val="clear" w:color="auto" w:fill="auto"/>
          </w:tcPr>
          <w:p w14:paraId="014785D5" w14:textId="77777777" w:rsidR="006A1A69" w:rsidRPr="00407A6D" w:rsidRDefault="006A1A69" w:rsidP="00790D42">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ҰЭМ (код), ҚМ, </w:t>
            </w:r>
            <w:proofErr w:type="spellStart"/>
            <w:r w:rsidRPr="00407A6D">
              <w:rPr>
                <w:rFonts w:ascii="Times New Roman" w:eastAsia="Times New Roman" w:hAnsi="Times New Roman" w:cs="Times New Roman"/>
                <w:lang w:eastAsia="ru-RU"/>
              </w:rPr>
              <w:t>мүдделі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мемлекеттік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shd w:val="clear" w:color="auto" w:fill="auto"/>
            <w:vAlign w:val="bottom"/>
          </w:tcPr>
          <w:p w14:paraId="2FE5DABA" w14:textId="77777777" w:rsidR="006A1A69" w:rsidRPr="00407A6D" w:rsidRDefault="006A1A69" w:rsidP="00790D42">
            <w:pPr>
              <w:spacing w:after="0" w:line="240" w:lineRule="auto"/>
              <w:rPr>
                <w:rFonts w:ascii="Times New Roman" w:eastAsia="Times New Roman" w:hAnsi="Times New Roman" w:cs="Times New Roman"/>
                <w:lang w:eastAsia="ru-RU"/>
              </w:rPr>
            </w:pPr>
          </w:p>
        </w:tc>
        <w:tc>
          <w:tcPr>
            <w:tcW w:w="2175" w:type="dxa"/>
            <w:shd w:val="clear" w:color="auto" w:fill="auto"/>
            <w:vAlign w:val="bottom"/>
          </w:tcPr>
          <w:p w14:paraId="2004DAB4" w14:textId="77777777" w:rsidR="006A1A69" w:rsidRPr="00407A6D" w:rsidRDefault="006A1A69" w:rsidP="00790D42">
            <w:pPr>
              <w:spacing w:after="0" w:line="240" w:lineRule="auto"/>
              <w:rPr>
                <w:rFonts w:ascii="Times New Roman" w:eastAsia="Times New Roman" w:hAnsi="Times New Roman" w:cs="Times New Roman"/>
                <w:lang w:eastAsia="ru-RU"/>
              </w:rPr>
            </w:pPr>
          </w:p>
        </w:tc>
      </w:tr>
      <w:tr w:rsidR="006A1A69" w:rsidRPr="00407A6D" w14:paraId="375AC7E2" w14:textId="77777777" w:rsidTr="006A1A69">
        <w:trPr>
          <w:trHeight w:val="300"/>
        </w:trPr>
        <w:tc>
          <w:tcPr>
            <w:tcW w:w="773" w:type="dxa"/>
            <w:shd w:val="clear" w:color="auto" w:fill="auto"/>
          </w:tcPr>
          <w:p w14:paraId="3E37E5D9" w14:textId="77777777" w:rsidR="006A1A69" w:rsidRPr="00407A6D" w:rsidRDefault="006A1A69" w:rsidP="00C11741">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01797DB1" w14:textId="77777777" w:rsidR="006A1A69" w:rsidRPr="00407A6D" w:rsidRDefault="006A1A69" w:rsidP="000B3010">
            <w:pPr>
              <w:spacing w:after="0" w:line="240" w:lineRule="auto"/>
              <w:rPr>
                <w:rFonts w:ascii="Times New Roman" w:eastAsiaTheme="minorEastAsia" w:hAnsi="Times New Roman" w:cs="Times New Roman"/>
                <w:kern w:val="24"/>
              </w:rPr>
            </w:pPr>
            <w:proofErr w:type="spellStart"/>
            <w:r w:rsidRPr="00407A6D">
              <w:rPr>
                <w:rFonts w:ascii="Times New Roman" w:eastAsiaTheme="minorEastAsia" w:hAnsi="Times New Roman" w:cs="Times New Roman"/>
                <w:kern w:val="24"/>
              </w:rPr>
              <w:t>Қазақстан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Республикасы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Стратегиялық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жоспарлау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және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реформалар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агенттігінің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Ұлттық</w:t>
            </w:r>
            <w:proofErr w:type="spellEnd"/>
            <w:r w:rsidRPr="00407A6D">
              <w:rPr>
                <w:rFonts w:ascii="Times New Roman" w:eastAsiaTheme="minorEastAsia" w:hAnsi="Times New Roman" w:cs="Times New Roman"/>
                <w:kern w:val="24"/>
              </w:rPr>
              <w:t xml:space="preserve"> статистика </w:t>
            </w:r>
            <w:proofErr w:type="spellStart"/>
            <w:r w:rsidRPr="00407A6D">
              <w:rPr>
                <w:rFonts w:ascii="Times New Roman" w:eastAsiaTheme="minorEastAsia" w:hAnsi="Times New Roman" w:cs="Times New Roman"/>
                <w:kern w:val="24"/>
              </w:rPr>
              <w:t>бюросына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Мемлекеттік</w:t>
            </w:r>
            <w:proofErr w:type="spellEnd"/>
            <w:r w:rsidRPr="00407A6D">
              <w:rPr>
                <w:rFonts w:ascii="Times New Roman" w:eastAsiaTheme="minorEastAsia" w:hAnsi="Times New Roman" w:cs="Times New Roman"/>
                <w:kern w:val="24"/>
              </w:rPr>
              <w:t xml:space="preserve"> сектор </w:t>
            </w:r>
            <w:proofErr w:type="spellStart"/>
            <w:r w:rsidRPr="00407A6D">
              <w:rPr>
                <w:rFonts w:ascii="Times New Roman" w:eastAsiaTheme="minorEastAsia" w:hAnsi="Times New Roman" w:cs="Times New Roman"/>
                <w:kern w:val="24"/>
              </w:rPr>
              <w:t>деректерінің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экожүйесінің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ұлттық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үйлестірушісі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мәртебесі</w:t>
            </w:r>
            <w:proofErr w:type="spellEnd"/>
            <w:r w:rsidRPr="00407A6D">
              <w:rPr>
                <w:rFonts w:ascii="Times New Roman" w:eastAsiaTheme="minorEastAsia" w:hAnsi="Times New Roman" w:cs="Times New Roman"/>
                <w:kern w:val="24"/>
              </w:rPr>
              <w:t xml:space="preserve"> мен </w:t>
            </w:r>
            <w:proofErr w:type="spellStart"/>
            <w:r w:rsidRPr="00407A6D">
              <w:rPr>
                <w:rFonts w:ascii="Times New Roman" w:eastAsiaTheme="minorEastAsia" w:hAnsi="Times New Roman" w:cs="Times New Roman"/>
                <w:kern w:val="24"/>
              </w:rPr>
              <w:t>функционалдық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мүмкіндіктерін</w:t>
            </w:r>
            <w:proofErr w:type="spellEnd"/>
            <w:r w:rsidRPr="00407A6D">
              <w:rPr>
                <w:rFonts w:ascii="Times New Roman" w:eastAsiaTheme="minorEastAsia" w:hAnsi="Times New Roman" w:cs="Times New Roman"/>
                <w:kern w:val="24"/>
              </w:rPr>
              <w:t xml:space="preserve"> беру.</w:t>
            </w:r>
          </w:p>
          <w:p w14:paraId="2CD7AA32" w14:textId="77777777" w:rsidR="006A1A69" w:rsidRPr="00407A6D" w:rsidRDefault="006A1A69" w:rsidP="00C11741">
            <w:pPr>
              <w:spacing w:after="0" w:line="240" w:lineRule="auto"/>
              <w:rPr>
                <w:rFonts w:ascii="Times New Roman" w:eastAsia="Times New Roman" w:hAnsi="Times New Roman" w:cs="Times New Roman"/>
                <w:lang w:eastAsia="ru-RU"/>
              </w:rPr>
            </w:pPr>
            <w:proofErr w:type="spellStart"/>
            <w:r w:rsidRPr="00407A6D">
              <w:rPr>
                <w:rFonts w:ascii="Times New Roman" w:eastAsia="Times New Roman" w:hAnsi="Times New Roman" w:cs="Times New Roman"/>
                <w:lang w:eastAsia="ru-RU"/>
              </w:rPr>
              <w:t>деректер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сапасын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бағалау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lastRenderedPageBreak/>
              <w:t>деректерді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жинау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өңдеу</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бөлігінде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бірыңғай</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орталықтандырылған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үйлестіруші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ретінде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қажетті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өкілеттіктерді</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бере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отырып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әдістемелік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қамтамасыз</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ету</w:t>
            </w:r>
            <w:proofErr w:type="spellEnd"/>
          </w:p>
        </w:tc>
        <w:tc>
          <w:tcPr>
            <w:tcW w:w="2191" w:type="dxa"/>
            <w:shd w:val="clear" w:color="auto" w:fill="auto"/>
          </w:tcPr>
          <w:p w14:paraId="68A91129" w14:textId="77777777" w:rsidR="006A1A69" w:rsidRPr="00407A6D" w:rsidRDefault="006A1A69" w:rsidP="00C11741">
            <w:pPr>
              <w:spacing w:after="0" w:line="240" w:lineRule="auto"/>
              <w:jc w:val="center"/>
              <w:rPr>
                <w:rFonts w:ascii="Times New Roman" w:eastAsia="Times New Roman" w:hAnsi="Times New Roman" w:cs="Times New Roman"/>
                <w:lang w:eastAsia="ru-RU"/>
              </w:rPr>
            </w:pPr>
            <w:proofErr w:type="spellStart"/>
            <w:r w:rsidRPr="00407A6D">
              <w:rPr>
                <w:rFonts w:ascii="Times New Roman" w:eastAsiaTheme="minorEastAsia" w:hAnsi="Times New Roman" w:cs="Times New Roman"/>
                <w:kern w:val="24"/>
              </w:rPr>
              <w:lastRenderedPageBreak/>
              <w:t>Заң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заңға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тәуелді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актілер</w:t>
            </w:r>
            <w:proofErr w:type="spellEnd"/>
          </w:p>
        </w:tc>
        <w:tc>
          <w:tcPr>
            <w:tcW w:w="1617" w:type="dxa"/>
            <w:shd w:val="clear" w:color="auto" w:fill="auto"/>
          </w:tcPr>
          <w:p w14:paraId="390444CC" w14:textId="77777777" w:rsidR="006A1A69" w:rsidRPr="00407A6D" w:rsidRDefault="006A1A69" w:rsidP="00C11741">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желтоқсаны</w:t>
            </w:r>
            <w:proofErr w:type="spellEnd"/>
          </w:p>
        </w:tc>
        <w:tc>
          <w:tcPr>
            <w:tcW w:w="2201" w:type="dxa"/>
            <w:shd w:val="clear" w:color="auto" w:fill="auto"/>
          </w:tcPr>
          <w:p w14:paraId="73D021AB" w14:textId="77777777" w:rsidR="006A1A69" w:rsidRPr="00407A6D" w:rsidRDefault="006A1A69" w:rsidP="00C11741">
            <w:pPr>
              <w:spacing w:after="0" w:line="240" w:lineRule="auto"/>
              <w:jc w:val="center"/>
              <w:rPr>
                <w:rFonts w:ascii="Times New Roman" w:eastAsia="Times New Roman" w:hAnsi="Times New Roman" w:cs="Times New Roman"/>
                <w:lang w:eastAsia="ru-RU"/>
              </w:rPr>
            </w:pPr>
            <w:r w:rsidRPr="00407A6D">
              <w:rPr>
                <w:rFonts w:ascii="Times New Roman" w:hAnsi="Times New Roman" w:cs="Times New Roman"/>
                <w:kern w:val="24"/>
              </w:rPr>
              <w:t>С</w:t>
            </w:r>
            <w:r w:rsidRPr="00407A6D">
              <w:rPr>
                <w:rFonts w:ascii="Times New Roman" w:hAnsi="Times New Roman" w:cs="Times New Roman"/>
                <w:kern w:val="24"/>
                <w:lang w:val="kk-KZ"/>
              </w:rPr>
              <w:t>Ж</w:t>
            </w:r>
            <w:r w:rsidRPr="00407A6D">
              <w:rPr>
                <w:rFonts w:ascii="Times New Roman" w:hAnsi="Times New Roman" w:cs="Times New Roman"/>
                <w:kern w:val="24"/>
              </w:rPr>
              <w:t>Р</w:t>
            </w:r>
            <w:r w:rsidRPr="00407A6D">
              <w:rPr>
                <w:rFonts w:ascii="Times New Roman" w:hAnsi="Times New Roman" w:cs="Times New Roman"/>
                <w:kern w:val="24"/>
                <w:lang w:val="kk-KZ"/>
              </w:rPr>
              <w:t>А</w:t>
            </w:r>
            <w:r w:rsidRPr="00407A6D">
              <w:rPr>
                <w:rFonts w:ascii="Times New Roman" w:hAnsi="Times New Roman" w:cs="Times New Roman"/>
                <w:kern w:val="24"/>
              </w:rPr>
              <w:t xml:space="preserve">, </w:t>
            </w:r>
            <w:proofErr w:type="spellStart"/>
            <w:r w:rsidRPr="00407A6D">
              <w:rPr>
                <w:rFonts w:ascii="Times New Roman" w:hAnsi="Times New Roman" w:cs="Times New Roman"/>
                <w:kern w:val="24"/>
              </w:rPr>
              <w:t>мүдделі</w:t>
            </w:r>
            <w:proofErr w:type="spellEnd"/>
            <w:r w:rsidRPr="00407A6D">
              <w:rPr>
                <w:rFonts w:ascii="Times New Roman" w:hAnsi="Times New Roman" w:cs="Times New Roman"/>
                <w:kern w:val="24"/>
              </w:rPr>
              <w:t xml:space="preserve"> </w:t>
            </w:r>
            <w:proofErr w:type="spellStart"/>
            <w:r w:rsidRPr="00407A6D">
              <w:rPr>
                <w:rFonts w:ascii="Times New Roman" w:hAnsi="Times New Roman" w:cs="Times New Roman"/>
                <w:kern w:val="24"/>
              </w:rPr>
              <w:t>мемлекеттік</w:t>
            </w:r>
            <w:proofErr w:type="spellEnd"/>
            <w:r w:rsidRPr="00407A6D">
              <w:rPr>
                <w:rFonts w:ascii="Times New Roman" w:hAnsi="Times New Roman" w:cs="Times New Roman"/>
                <w:kern w:val="24"/>
              </w:rPr>
              <w:t xml:space="preserve"> </w:t>
            </w:r>
            <w:proofErr w:type="spellStart"/>
            <w:r w:rsidRPr="00407A6D">
              <w:rPr>
                <w:rFonts w:ascii="Times New Roman" w:hAnsi="Times New Roman" w:cs="Times New Roman"/>
                <w:kern w:val="24"/>
              </w:rPr>
              <w:t>органдар</w:t>
            </w:r>
            <w:proofErr w:type="spellEnd"/>
            <w:r w:rsidRPr="00407A6D">
              <w:rPr>
                <w:rFonts w:ascii="Times New Roman" w:hAnsi="Times New Roman" w:cs="Times New Roman"/>
                <w:kern w:val="24"/>
              </w:rPr>
              <w:t xml:space="preserve">, </w:t>
            </w:r>
            <w:proofErr w:type="spellStart"/>
            <w:r w:rsidRPr="00407A6D">
              <w:rPr>
                <w:rFonts w:ascii="Times New Roman" w:hAnsi="Times New Roman" w:cs="Times New Roman"/>
                <w:kern w:val="24"/>
              </w:rPr>
              <w:t>жергілікті</w:t>
            </w:r>
            <w:proofErr w:type="spellEnd"/>
            <w:r w:rsidRPr="00407A6D">
              <w:rPr>
                <w:rFonts w:ascii="Times New Roman" w:hAnsi="Times New Roman" w:cs="Times New Roman"/>
                <w:kern w:val="24"/>
              </w:rPr>
              <w:t xml:space="preserve"> </w:t>
            </w:r>
            <w:proofErr w:type="spellStart"/>
            <w:r w:rsidRPr="00407A6D">
              <w:rPr>
                <w:rFonts w:ascii="Times New Roman" w:hAnsi="Times New Roman" w:cs="Times New Roman"/>
                <w:kern w:val="24"/>
              </w:rPr>
              <w:t>атқарушы</w:t>
            </w:r>
            <w:proofErr w:type="spellEnd"/>
            <w:r w:rsidRPr="00407A6D">
              <w:rPr>
                <w:rFonts w:ascii="Times New Roman" w:hAnsi="Times New Roman" w:cs="Times New Roman"/>
                <w:kern w:val="24"/>
              </w:rPr>
              <w:t xml:space="preserve"> </w:t>
            </w:r>
            <w:proofErr w:type="spellStart"/>
            <w:r w:rsidRPr="00407A6D">
              <w:rPr>
                <w:rFonts w:ascii="Times New Roman" w:hAnsi="Times New Roman" w:cs="Times New Roman"/>
                <w:kern w:val="24"/>
              </w:rPr>
              <w:t>органдар</w:t>
            </w:r>
            <w:proofErr w:type="spellEnd"/>
          </w:p>
        </w:tc>
        <w:tc>
          <w:tcPr>
            <w:tcW w:w="2083" w:type="dxa"/>
            <w:shd w:val="clear" w:color="auto" w:fill="auto"/>
            <w:vAlign w:val="bottom"/>
          </w:tcPr>
          <w:p w14:paraId="12A89BFA" w14:textId="77777777" w:rsidR="006A1A69" w:rsidRPr="00407A6D" w:rsidRDefault="006A1A69" w:rsidP="00C11741">
            <w:pPr>
              <w:spacing w:after="0" w:line="240" w:lineRule="auto"/>
              <w:rPr>
                <w:rFonts w:ascii="Times New Roman" w:eastAsia="Times New Roman" w:hAnsi="Times New Roman" w:cs="Times New Roman"/>
                <w:lang w:eastAsia="ru-RU"/>
              </w:rPr>
            </w:pPr>
          </w:p>
        </w:tc>
        <w:tc>
          <w:tcPr>
            <w:tcW w:w="2175" w:type="dxa"/>
            <w:shd w:val="clear" w:color="auto" w:fill="auto"/>
            <w:vAlign w:val="bottom"/>
          </w:tcPr>
          <w:p w14:paraId="69748D3A" w14:textId="77777777" w:rsidR="006A1A69" w:rsidRPr="00407A6D" w:rsidRDefault="006A1A69" w:rsidP="00C11741">
            <w:pPr>
              <w:spacing w:after="0" w:line="240" w:lineRule="auto"/>
              <w:rPr>
                <w:rFonts w:ascii="Times New Roman" w:eastAsia="Times New Roman" w:hAnsi="Times New Roman" w:cs="Times New Roman"/>
                <w:lang w:eastAsia="ru-RU"/>
              </w:rPr>
            </w:pPr>
          </w:p>
        </w:tc>
      </w:tr>
      <w:tr w:rsidR="006A1A69" w:rsidRPr="00407A6D" w14:paraId="1FEF8F23" w14:textId="77777777" w:rsidTr="006A1A69">
        <w:trPr>
          <w:trHeight w:val="300"/>
        </w:trPr>
        <w:tc>
          <w:tcPr>
            <w:tcW w:w="773" w:type="dxa"/>
            <w:shd w:val="clear" w:color="auto" w:fill="auto"/>
          </w:tcPr>
          <w:p w14:paraId="30B2EC77" w14:textId="77777777" w:rsidR="006A1A69" w:rsidRPr="00407A6D" w:rsidRDefault="006A1A69" w:rsidP="00C11741">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5B265005" w14:textId="77777777" w:rsidR="006A1A69" w:rsidRPr="00407A6D" w:rsidRDefault="006A1A69" w:rsidP="00C11741">
            <w:pPr>
              <w:spacing w:after="0" w:line="240" w:lineRule="auto"/>
              <w:rPr>
                <w:rFonts w:ascii="Times New Roman" w:eastAsia="Calibri" w:hAnsi="Times New Roman" w:cs="Times New Roman"/>
                <w:spacing w:val="-4"/>
                <w:kern w:val="24"/>
              </w:rPr>
            </w:pPr>
            <w:proofErr w:type="spellStart"/>
            <w:r w:rsidRPr="00407A6D">
              <w:rPr>
                <w:rFonts w:ascii="Times New Roman" w:eastAsiaTheme="minorEastAsia" w:hAnsi="Times New Roman" w:cs="Times New Roman"/>
                <w:kern w:val="24"/>
              </w:rPr>
              <w:t>Бірыңғай</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әдістемені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әзірлеу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және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Тұрақты</w:t>
            </w:r>
            <w:proofErr w:type="spellEnd"/>
            <w:r w:rsidRPr="00407A6D">
              <w:rPr>
                <w:rFonts w:ascii="Times New Roman" w:eastAsiaTheme="minorEastAsia" w:hAnsi="Times New Roman" w:cs="Times New Roman"/>
                <w:kern w:val="24"/>
              </w:rPr>
              <w:t xml:space="preserve"> даму </w:t>
            </w:r>
            <w:proofErr w:type="spellStart"/>
            <w:r w:rsidRPr="00407A6D">
              <w:rPr>
                <w:rFonts w:ascii="Times New Roman" w:eastAsiaTheme="minorEastAsia" w:hAnsi="Times New Roman" w:cs="Times New Roman"/>
                <w:kern w:val="24"/>
              </w:rPr>
              <w:t>мақсаттары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бойынша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есеп</w:t>
            </w:r>
            <w:proofErr w:type="spellEnd"/>
            <w:r w:rsidRPr="00407A6D">
              <w:rPr>
                <w:rFonts w:ascii="Times New Roman" w:eastAsiaTheme="minorEastAsia" w:hAnsi="Times New Roman" w:cs="Times New Roman"/>
                <w:kern w:val="24"/>
              </w:rPr>
              <w:t xml:space="preserve"> беру </w:t>
            </w:r>
            <w:proofErr w:type="spellStart"/>
            <w:r w:rsidRPr="00407A6D">
              <w:rPr>
                <w:rFonts w:ascii="Times New Roman" w:eastAsiaTheme="minorEastAsia" w:hAnsi="Times New Roman" w:cs="Times New Roman"/>
                <w:kern w:val="24"/>
              </w:rPr>
              <w:t>платформасына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ұқсас</w:t>
            </w:r>
            <w:proofErr w:type="spellEnd"/>
            <w:r w:rsidRPr="00407A6D">
              <w:rPr>
                <w:rFonts w:ascii="Times New Roman" w:eastAsiaTheme="minorEastAsia" w:hAnsi="Times New Roman" w:cs="Times New Roman"/>
                <w:kern w:val="24"/>
              </w:rPr>
              <w:t xml:space="preserve"> </w:t>
            </w:r>
            <w:r w:rsidRPr="00407A6D">
              <w:rPr>
                <w:rFonts w:ascii="Times New Roman" w:eastAsiaTheme="minorEastAsia" w:hAnsi="Times New Roman" w:cs="Times New Roman"/>
                <w:kern w:val="24"/>
                <w:lang w:val="kk-KZ"/>
              </w:rPr>
              <w:t>ОДМ</w:t>
            </w:r>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мониторингі</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үшін</w:t>
            </w:r>
            <w:proofErr w:type="spellEnd"/>
            <w:r w:rsidRPr="00407A6D">
              <w:rPr>
                <w:rFonts w:ascii="Times New Roman" w:eastAsiaTheme="minorEastAsia" w:hAnsi="Times New Roman" w:cs="Times New Roman"/>
                <w:kern w:val="24"/>
              </w:rPr>
              <w:t xml:space="preserve"> </w:t>
            </w:r>
            <w:r w:rsidRPr="00407A6D">
              <w:rPr>
                <w:rFonts w:ascii="Times New Roman" w:eastAsiaTheme="minorEastAsia" w:hAnsi="Times New Roman" w:cs="Times New Roman"/>
                <w:kern w:val="24"/>
                <w:lang w:val="kk-KZ"/>
              </w:rPr>
              <w:t>СЖРА ҰСБ</w:t>
            </w:r>
            <w:r w:rsidRPr="00407A6D">
              <w:rPr>
                <w:rFonts w:ascii="Times New Roman" w:eastAsiaTheme="minorEastAsia" w:hAnsi="Times New Roman" w:cs="Times New Roman"/>
                <w:kern w:val="24"/>
              </w:rPr>
              <w:t xml:space="preserve"> </w:t>
            </w:r>
            <w:r w:rsidRPr="00407A6D">
              <w:rPr>
                <w:rFonts w:ascii="Times New Roman" w:eastAsiaTheme="minorEastAsia" w:hAnsi="Times New Roman" w:cs="Times New Roman"/>
                <w:kern w:val="24"/>
                <w:lang w:val="kk-KZ"/>
              </w:rPr>
              <w:t xml:space="preserve">СЖРА </w:t>
            </w:r>
            <w:r w:rsidRPr="00407A6D">
              <w:rPr>
                <w:rFonts w:ascii="Times New Roman" w:eastAsiaTheme="minorEastAsia" w:hAnsi="Times New Roman" w:cs="Times New Roman"/>
                <w:kern w:val="24"/>
              </w:rPr>
              <w:t>веб-</w:t>
            </w:r>
            <w:proofErr w:type="spellStart"/>
            <w:r w:rsidRPr="00407A6D">
              <w:rPr>
                <w:rFonts w:ascii="Times New Roman" w:eastAsiaTheme="minorEastAsia" w:hAnsi="Times New Roman" w:cs="Times New Roman"/>
                <w:kern w:val="24"/>
              </w:rPr>
              <w:t>сайтында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бірыңғай</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деректер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базасын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қалыптастыру</w:t>
            </w:r>
            <w:proofErr w:type="spellEnd"/>
          </w:p>
        </w:tc>
        <w:tc>
          <w:tcPr>
            <w:tcW w:w="2191" w:type="dxa"/>
            <w:shd w:val="clear" w:color="auto" w:fill="auto"/>
          </w:tcPr>
          <w:p w14:paraId="67D8B1E5" w14:textId="77777777" w:rsidR="006A1A69" w:rsidRPr="00407A6D" w:rsidRDefault="006A1A69" w:rsidP="00C11741">
            <w:pPr>
              <w:spacing w:after="0" w:line="240" w:lineRule="auto"/>
              <w:jc w:val="center"/>
              <w:rPr>
                <w:rFonts w:ascii="Times New Roman" w:eastAsia="Times New Roman" w:hAnsi="Times New Roman" w:cs="Times New Roman"/>
                <w:lang w:eastAsia="ru-RU"/>
              </w:rPr>
            </w:pPr>
            <w:r w:rsidRPr="00407A6D">
              <w:rPr>
                <w:rFonts w:ascii="Times New Roman" w:eastAsiaTheme="minorEastAsia" w:hAnsi="Times New Roman" w:cs="Times New Roman"/>
                <w:kern w:val="24"/>
                <w:lang w:val="kk-KZ"/>
              </w:rPr>
              <w:t>СЖРА ҰСБ</w:t>
            </w:r>
            <w:r w:rsidRPr="00407A6D">
              <w:rPr>
                <w:rFonts w:ascii="Times New Roman" w:eastAsiaTheme="minorEastAsia" w:hAnsi="Times New Roman" w:cs="Times New Roman"/>
                <w:kern w:val="24"/>
              </w:rPr>
              <w:t xml:space="preserve"> веб-</w:t>
            </w:r>
            <w:proofErr w:type="spellStart"/>
            <w:r w:rsidRPr="00407A6D">
              <w:rPr>
                <w:rFonts w:ascii="Times New Roman" w:eastAsiaTheme="minorEastAsia" w:hAnsi="Times New Roman" w:cs="Times New Roman"/>
                <w:kern w:val="24"/>
              </w:rPr>
              <w:t>сайтындағы</w:t>
            </w:r>
            <w:proofErr w:type="spellEnd"/>
            <w:r w:rsidRPr="00407A6D">
              <w:rPr>
                <w:rFonts w:ascii="Times New Roman" w:eastAsiaTheme="minorEastAsia" w:hAnsi="Times New Roman" w:cs="Times New Roman"/>
                <w:kern w:val="24"/>
              </w:rPr>
              <w:t xml:space="preserve"> </w:t>
            </w:r>
            <w:r w:rsidRPr="00407A6D">
              <w:rPr>
                <w:rFonts w:ascii="Times New Roman" w:eastAsiaTheme="minorEastAsia" w:hAnsi="Times New Roman" w:cs="Times New Roman"/>
                <w:kern w:val="24"/>
                <w:lang w:val="kk-KZ"/>
              </w:rPr>
              <w:t>ОДМ</w:t>
            </w:r>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үшін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есеп</w:t>
            </w:r>
            <w:proofErr w:type="spellEnd"/>
            <w:r w:rsidRPr="00407A6D">
              <w:rPr>
                <w:rFonts w:ascii="Times New Roman" w:eastAsiaTheme="minorEastAsia" w:hAnsi="Times New Roman" w:cs="Times New Roman"/>
                <w:kern w:val="24"/>
              </w:rPr>
              <w:t xml:space="preserve"> беру </w:t>
            </w:r>
            <w:proofErr w:type="spellStart"/>
            <w:r w:rsidRPr="00407A6D">
              <w:rPr>
                <w:rFonts w:ascii="Times New Roman" w:eastAsiaTheme="minorEastAsia" w:hAnsi="Times New Roman" w:cs="Times New Roman"/>
                <w:kern w:val="24"/>
              </w:rPr>
              <w:t>платформасы</w:t>
            </w:r>
            <w:proofErr w:type="spellEnd"/>
          </w:p>
        </w:tc>
        <w:tc>
          <w:tcPr>
            <w:tcW w:w="1617" w:type="dxa"/>
            <w:shd w:val="clear" w:color="auto" w:fill="auto"/>
          </w:tcPr>
          <w:p w14:paraId="7F2D9579" w14:textId="77777777" w:rsidR="006A1A69" w:rsidRPr="00407A6D" w:rsidRDefault="006A1A69" w:rsidP="00C11741">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желтоқсаны</w:t>
            </w:r>
            <w:proofErr w:type="spellEnd"/>
          </w:p>
        </w:tc>
        <w:tc>
          <w:tcPr>
            <w:tcW w:w="2201" w:type="dxa"/>
            <w:shd w:val="clear" w:color="auto" w:fill="auto"/>
          </w:tcPr>
          <w:p w14:paraId="12CC49C2" w14:textId="77777777" w:rsidR="006A1A69" w:rsidRPr="00407A6D" w:rsidRDefault="006A1A69" w:rsidP="00C11741">
            <w:pPr>
              <w:spacing w:after="0" w:line="240" w:lineRule="auto"/>
              <w:jc w:val="center"/>
              <w:rPr>
                <w:rFonts w:ascii="Times New Roman" w:hAnsi="Times New Roman" w:cs="Times New Roman"/>
                <w:kern w:val="24"/>
              </w:rPr>
            </w:pPr>
            <w:r w:rsidRPr="00407A6D">
              <w:rPr>
                <w:rFonts w:ascii="Times New Roman" w:hAnsi="Times New Roman" w:cs="Times New Roman"/>
                <w:kern w:val="24"/>
                <w:lang w:val="kk-KZ"/>
              </w:rPr>
              <w:t xml:space="preserve">СЖРА ҰСБ,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shd w:val="clear" w:color="auto" w:fill="auto"/>
            <w:vAlign w:val="bottom"/>
          </w:tcPr>
          <w:p w14:paraId="42364243" w14:textId="77777777" w:rsidR="006A1A69" w:rsidRPr="00407A6D" w:rsidRDefault="006A1A69" w:rsidP="00C11741">
            <w:pPr>
              <w:spacing w:after="0" w:line="240" w:lineRule="auto"/>
              <w:rPr>
                <w:rFonts w:ascii="Times New Roman" w:eastAsia="Times New Roman" w:hAnsi="Times New Roman" w:cs="Times New Roman"/>
                <w:lang w:eastAsia="ru-RU"/>
              </w:rPr>
            </w:pPr>
          </w:p>
        </w:tc>
        <w:tc>
          <w:tcPr>
            <w:tcW w:w="2175" w:type="dxa"/>
            <w:shd w:val="clear" w:color="auto" w:fill="auto"/>
            <w:vAlign w:val="bottom"/>
          </w:tcPr>
          <w:p w14:paraId="3698D351" w14:textId="77777777" w:rsidR="006A1A69" w:rsidRPr="00407A6D" w:rsidRDefault="006A1A69" w:rsidP="00C11741">
            <w:pPr>
              <w:spacing w:after="0" w:line="240" w:lineRule="auto"/>
              <w:rPr>
                <w:rFonts w:ascii="Times New Roman" w:eastAsia="Times New Roman" w:hAnsi="Times New Roman" w:cs="Times New Roman"/>
                <w:lang w:eastAsia="ru-RU"/>
              </w:rPr>
            </w:pPr>
          </w:p>
        </w:tc>
      </w:tr>
      <w:tr w:rsidR="006A1A69" w:rsidRPr="00407A6D" w14:paraId="4136FEC7" w14:textId="77777777" w:rsidTr="006A1A69">
        <w:trPr>
          <w:trHeight w:val="300"/>
        </w:trPr>
        <w:tc>
          <w:tcPr>
            <w:tcW w:w="773" w:type="dxa"/>
            <w:shd w:val="clear" w:color="auto" w:fill="auto"/>
          </w:tcPr>
          <w:p w14:paraId="4452FAD8" w14:textId="77777777" w:rsidR="006A1A69" w:rsidRPr="00407A6D" w:rsidRDefault="006A1A69" w:rsidP="002801DB">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3E6E1519" w14:textId="77777777" w:rsidR="006A1A69" w:rsidRPr="00407A6D" w:rsidRDefault="00DB1540" w:rsidP="00DB1540">
            <w:pPr>
              <w:spacing w:after="0" w:line="240" w:lineRule="auto"/>
              <w:rPr>
                <w:rFonts w:ascii="Times New Roman" w:eastAsiaTheme="minorEastAsia" w:hAnsi="Times New Roman" w:cs="Times New Roman"/>
                <w:kern w:val="24"/>
              </w:rPr>
            </w:pPr>
            <w:r w:rsidRPr="00407A6D">
              <w:rPr>
                <w:rFonts w:ascii="Times New Roman" w:eastAsia="Times New Roman" w:hAnsi="Times New Roman" w:cs="Times New Roman"/>
                <w:lang w:val="kk-KZ" w:eastAsia="ru-RU"/>
              </w:rPr>
              <w:t xml:space="preserve">Цифрлық карта негізінде </w:t>
            </w:r>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Ауылдық</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округі</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әкімінің</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цифрлық</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жұмыс</w:t>
            </w:r>
            <w:proofErr w:type="spellEnd"/>
            <w:r w:rsidR="006A1A69"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орны</w:t>
            </w:r>
            <w:proofErr w:type="spellEnd"/>
            <w:r w:rsidR="006A1A69"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модулін</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әзірлеу</w:t>
            </w:r>
            <w:proofErr w:type="spellEnd"/>
            <w:r w:rsidRPr="00407A6D">
              <w:rPr>
                <w:rFonts w:ascii="Times New Roman" w:eastAsia="Times New Roman" w:hAnsi="Times New Roman" w:cs="Times New Roman"/>
                <w:lang w:eastAsia="ru-RU"/>
              </w:rPr>
              <w:t xml:space="preserve"> </w:t>
            </w:r>
          </w:p>
        </w:tc>
        <w:tc>
          <w:tcPr>
            <w:tcW w:w="2191" w:type="dxa"/>
            <w:shd w:val="clear" w:color="auto" w:fill="auto"/>
          </w:tcPr>
          <w:p w14:paraId="202C37C0" w14:textId="77777777" w:rsidR="006A1A69" w:rsidRPr="00407A6D" w:rsidRDefault="007D1EC4" w:rsidP="000B30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ҰЭМ-ге</w:t>
            </w:r>
            <w:r w:rsidRPr="00407A6D">
              <w:rPr>
                <w:rFonts w:ascii="Times New Roman" w:eastAsia="Times New Roman" w:hAnsi="Times New Roman" w:cs="Times New Roman"/>
                <w:lang w:eastAsia="ru-RU"/>
              </w:rPr>
              <w:t xml:space="preserve"> </w:t>
            </w:r>
            <w:r>
              <w:rPr>
                <w:rFonts w:ascii="Times New Roman" w:eastAsia="Times New Roman" w:hAnsi="Times New Roman" w:cs="Times New Roman"/>
                <w:lang w:val="kk-KZ" w:eastAsia="ru-RU"/>
              </w:rPr>
              <w:t>а</w:t>
            </w:r>
            <w:proofErr w:type="spellStart"/>
            <w:r w:rsidR="006A1A69" w:rsidRPr="00407A6D">
              <w:rPr>
                <w:rFonts w:ascii="Times New Roman" w:eastAsia="Times New Roman" w:hAnsi="Times New Roman" w:cs="Times New Roman"/>
                <w:lang w:eastAsia="ru-RU"/>
              </w:rPr>
              <w:t>қпарат</w:t>
            </w:r>
            <w:proofErr w:type="spellEnd"/>
          </w:p>
          <w:p w14:paraId="5B638828" w14:textId="77777777" w:rsidR="006A1A69" w:rsidRPr="00407A6D" w:rsidRDefault="006A1A69" w:rsidP="002801DB">
            <w:pPr>
              <w:spacing w:after="0" w:line="240" w:lineRule="auto"/>
              <w:jc w:val="center"/>
              <w:rPr>
                <w:rFonts w:ascii="Times New Roman" w:eastAsia="Times New Roman" w:hAnsi="Times New Roman" w:cs="Times New Roman"/>
                <w:lang w:eastAsia="ru-RU"/>
              </w:rPr>
            </w:pPr>
          </w:p>
        </w:tc>
        <w:tc>
          <w:tcPr>
            <w:tcW w:w="1617" w:type="dxa"/>
            <w:shd w:val="clear" w:color="auto" w:fill="auto"/>
          </w:tcPr>
          <w:p w14:paraId="146B4458" w14:textId="77777777" w:rsidR="006A1A69" w:rsidRPr="007D1EC4" w:rsidRDefault="007D1EC4" w:rsidP="000B3010">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желтоқсан</w:t>
            </w:r>
            <w:proofErr w:type="spellEnd"/>
            <w:r>
              <w:rPr>
                <w:rFonts w:ascii="Times New Roman" w:eastAsia="Times New Roman" w:hAnsi="Times New Roman" w:cs="Times New Roman"/>
                <w:lang w:val="kk-KZ" w:eastAsia="ru-RU"/>
              </w:rPr>
              <w:t>ы</w:t>
            </w:r>
          </w:p>
          <w:p w14:paraId="7229A754" w14:textId="77777777" w:rsidR="006A1A69" w:rsidRPr="00407A6D" w:rsidRDefault="006A1A69" w:rsidP="002801DB">
            <w:pPr>
              <w:spacing w:after="0" w:line="240" w:lineRule="auto"/>
              <w:jc w:val="center"/>
              <w:rPr>
                <w:rFonts w:ascii="Times New Roman" w:eastAsia="Times New Roman" w:hAnsi="Times New Roman" w:cs="Times New Roman"/>
                <w:lang w:eastAsia="ru-RU"/>
              </w:rPr>
            </w:pPr>
          </w:p>
        </w:tc>
        <w:tc>
          <w:tcPr>
            <w:tcW w:w="2201" w:type="dxa"/>
            <w:shd w:val="clear" w:color="auto" w:fill="auto"/>
          </w:tcPr>
          <w:p w14:paraId="430526AB" w14:textId="77777777" w:rsidR="006A1A69" w:rsidRPr="00407A6D" w:rsidRDefault="006A1A69" w:rsidP="002801DB">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ЕХӘҚМ</w:t>
            </w:r>
            <w:r w:rsidRPr="00407A6D">
              <w:rPr>
                <w:rFonts w:ascii="Times New Roman" w:eastAsia="Times New Roman" w:hAnsi="Times New Roman" w:cs="Times New Roman"/>
                <w:lang w:eastAsia="ru-RU"/>
              </w:rPr>
              <w:t xml:space="preserve">, ЦДИАӨМ, </w:t>
            </w:r>
            <w:r w:rsidRPr="00407A6D">
              <w:rPr>
                <w:rFonts w:ascii="Times New Roman" w:eastAsia="Times New Roman" w:hAnsi="Times New Roman" w:cs="Times New Roman"/>
                <w:lang w:val="kk-KZ" w:eastAsia="ru-RU"/>
              </w:rPr>
              <w:t>СЖРА</w:t>
            </w:r>
          </w:p>
        </w:tc>
        <w:tc>
          <w:tcPr>
            <w:tcW w:w="2083" w:type="dxa"/>
            <w:shd w:val="clear" w:color="auto" w:fill="auto"/>
            <w:vAlign w:val="bottom"/>
          </w:tcPr>
          <w:p w14:paraId="37A9505A" w14:textId="77777777" w:rsidR="006A1A69" w:rsidRPr="00407A6D" w:rsidRDefault="006A1A69" w:rsidP="002801DB">
            <w:pPr>
              <w:spacing w:after="0" w:line="240" w:lineRule="auto"/>
              <w:rPr>
                <w:rFonts w:ascii="Times New Roman" w:eastAsia="Times New Roman" w:hAnsi="Times New Roman" w:cs="Times New Roman"/>
                <w:lang w:eastAsia="ru-RU"/>
              </w:rPr>
            </w:pPr>
          </w:p>
        </w:tc>
        <w:tc>
          <w:tcPr>
            <w:tcW w:w="2175" w:type="dxa"/>
            <w:shd w:val="clear" w:color="auto" w:fill="auto"/>
            <w:vAlign w:val="bottom"/>
          </w:tcPr>
          <w:p w14:paraId="757C6B8D" w14:textId="77777777" w:rsidR="006A1A69" w:rsidRPr="00407A6D" w:rsidRDefault="006A1A69" w:rsidP="002801DB">
            <w:pPr>
              <w:spacing w:after="0" w:line="240" w:lineRule="auto"/>
              <w:rPr>
                <w:rFonts w:ascii="Times New Roman" w:eastAsia="Times New Roman" w:hAnsi="Times New Roman" w:cs="Times New Roman"/>
                <w:lang w:eastAsia="ru-RU"/>
              </w:rPr>
            </w:pPr>
          </w:p>
        </w:tc>
      </w:tr>
      <w:tr w:rsidR="006A1A69" w:rsidRPr="00407A6D" w14:paraId="543D583C" w14:textId="77777777" w:rsidTr="006A1A69">
        <w:trPr>
          <w:trHeight w:val="300"/>
        </w:trPr>
        <w:tc>
          <w:tcPr>
            <w:tcW w:w="773" w:type="dxa"/>
            <w:shd w:val="clear" w:color="auto" w:fill="auto"/>
          </w:tcPr>
          <w:p w14:paraId="75D8EA30" w14:textId="77777777" w:rsidR="006A1A69" w:rsidRPr="00407A6D" w:rsidRDefault="006A1A69" w:rsidP="002801DB">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1D9D21BC" w14:textId="77777777" w:rsidR="006A1A69" w:rsidRPr="00407A6D" w:rsidRDefault="006A1A69" w:rsidP="002801DB">
            <w:pPr>
              <w:spacing w:after="0" w:line="240" w:lineRule="auto"/>
              <w:rPr>
                <w:rFonts w:ascii="Times New Roman" w:eastAsia="Times New Roman" w:hAnsi="Times New Roman" w:cs="Times New Roman"/>
                <w:lang w:eastAsia="ru-RU"/>
              </w:rPr>
            </w:pPr>
            <w:r w:rsidRPr="00407A6D">
              <w:rPr>
                <w:rFonts w:ascii="Times New Roman" w:eastAsiaTheme="minorEastAsia" w:hAnsi="Times New Roman" w:cs="Times New Roman"/>
                <w:kern w:val="24"/>
              </w:rPr>
              <w:t xml:space="preserve">SMART </w:t>
            </w:r>
            <w:proofErr w:type="spellStart"/>
            <w:r w:rsidRPr="00407A6D">
              <w:rPr>
                <w:rFonts w:ascii="Times New Roman" w:eastAsiaTheme="minorEastAsia" w:hAnsi="Times New Roman" w:cs="Times New Roman"/>
                <w:kern w:val="24"/>
              </w:rPr>
              <w:t>критерийлерін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ескере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отырып</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нысаналы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индикаторлар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санын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оңтайландыру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бөлігінде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мемлекеттік</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органдар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қызметінің</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тиімділігін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жедел</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бағалау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әдістемесіне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мақсаттарға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қол</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жеткізу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блогында</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сондай-ақ</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оларды</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бағалау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және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мониторингілеу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жүйесіне</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өзгерістер</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енгізу</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мәселесін</w:t>
            </w:r>
            <w:proofErr w:type="spellEnd"/>
            <w:r w:rsidRPr="00407A6D">
              <w:rPr>
                <w:rFonts w:ascii="Times New Roman" w:eastAsiaTheme="minorEastAsia" w:hAnsi="Times New Roman" w:cs="Times New Roman"/>
                <w:kern w:val="24"/>
              </w:rPr>
              <w:t xml:space="preserve"> </w:t>
            </w:r>
            <w:proofErr w:type="spellStart"/>
            <w:r w:rsidRPr="00407A6D">
              <w:rPr>
                <w:rFonts w:ascii="Times New Roman" w:eastAsiaTheme="minorEastAsia" w:hAnsi="Times New Roman" w:cs="Times New Roman"/>
                <w:kern w:val="24"/>
              </w:rPr>
              <w:t>пысықтау</w:t>
            </w:r>
            <w:proofErr w:type="spellEnd"/>
            <w:r w:rsidRPr="00407A6D">
              <w:rPr>
                <w:rFonts w:ascii="Times New Roman" w:eastAsiaTheme="minorEastAsia" w:hAnsi="Times New Roman" w:cs="Times New Roman"/>
                <w:kern w:val="24"/>
              </w:rPr>
              <w:t>.</w:t>
            </w:r>
          </w:p>
        </w:tc>
        <w:tc>
          <w:tcPr>
            <w:tcW w:w="2191" w:type="dxa"/>
            <w:shd w:val="clear" w:color="auto" w:fill="auto"/>
          </w:tcPr>
          <w:p w14:paraId="3023EB29" w14:textId="77777777" w:rsidR="006A1A69" w:rsidRPr="00407A6D" w:rsidRDefault="007D1EC4" w:rsidP="002801D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kk-KZ" w:eastAsia="ru-RU"/>
              </w:rPr>
              <w:t>ҮА-ға</w:t>
            </w:r>
            <w:r w:rsidRPr="00407A6D">
              <w:rPr>
                <w:rFonts w:ascii="Times New Roman" w:eastAsia="Times New Roman" w:hAnsi="Times New Roman" w:cs="Times New Roman"/>
                <w:lang w:eastAsia="ru-RU"/>
              </w:rPr>
              <w:t xml:space="preserve"> </w:t>
            </w:r>
            <w:proofErr w:type="spellStart"/>
            <w:r w:rsidR="006A1A69" w:rsidRPr="00407A6D">
              <w:rPr>
                <w:rFonts w:ascii="Times New Roman" w:eastAsia="Times New Roman" w:hAnsi="Times New Roman" w:cs="Times New Roman"/>
                <w:lang w:eastAsia="ru-RU"/>
              </w:rPr>
              <w:t>ұсыныстар</w:t>
            </w:r>
            <w:proofErr w:type="spellEnd"/>
          </w:p>
        </w:tc>
        <w:tc>
          <w:tcPr>
            <w:tcW w:w="1617" w:type="dxa"/>
            <w:shd w:val="clear" w:color="auto" w:fill="auto"/>
          </w:tcPr>
          <w:p w14:paraId="6D0150C5" w14:textId="77777777" w:rsidR="006A1A69" w:rsidRPr="00407A6D" w:rsidRDefault="006A1A69" w:rsidP="002801DB">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2025 </w:t>
            </w:r>
            <w:proofErr w:type="spellStart"/>
            <w:r w:rsidRPr="00407A6D">
              <w:rPr>
                <w:rFonts w:ascii="Times New Roman" w:eastAsia="Times New Roman" w:hAnsi="Times New Roman" w:cs="Times New Roman"/>
                <w:lang w:eastAsia="ru-RU"/>
              </w:rPr>
              <w:t>жылдың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желтоқсаны</w:t>
            </w:r>
            <w:proofErr w:type="spellEnd"/>
          </w:p>
        </w:tc>
        <w:tc>
          <w:tcPr>
            <w:tcW w:w="2201" w:type="dxa"/>
            <w:shd w:val="clear" w:color="auto" w:fill="auto"/>
          </w:tcPr>
          <w:p w14:paraId="66847D57" w14:textId="77777777" w:rsidR="006A1A69" w:rsidRPr="00407A6D" w:rsidRDefault="006A1A69" w:rsidP="002801DB">
            <w:pPr>
              <w:spacing w:after="0" w:line="240" w:lineRule="auto"/>
              <w:jc w:val="center"/>
              <w:rPr>
                <w:rFonts w:ascii="Times New Roman" w:eastAsia="Times New Roman" w:hAnsi="Times New Roman" w:cs="Times New Roman"/>
                <w:lang w:eastAsia="ru-RU"/>
              </w:rPr>
            </w:pPr>
            <w:r w:rsidRPr="00407A6D">
              <w:rPr>
                <w:rFonts w:ascii="Times New Roman" w:eastAsia="Times New Roman" w:hAnsi="Times New Roman" w:cs="Times New Roman"/>
                <w:lang w:eastAsia="ru-RU"/>
              </w:rPr>
              <w:t xml:space="preserve">ВАП, </w:t>
            </w:r>
            <w:proofErr w:type="spellStart"/>
            <w:r w:rsidRPr="00407A6D">
              <w:rPr>
                <w:rFonts w:ascii="Times New Roman" w:eastAsia="Times New Roman" w:hAnsi="Times New Roman" w:cs="Times New Roman"/>
                <w:lang w:eastAsia="ru-RU"/>
              </w:rPr>
              <w:t>орталық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мемлекеттік</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органдар</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облыстардың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республикалық</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маңызы</w:t>
            </w:r>
            <w:proofErr w:type="spellEnd"/>
            <w:r w:rsidRPr="00407A6D">
              <w:rPr>
                <w:rFonts w:ascii="Times New Roman" w:eastAsia="Times New Roman" w:hAnsi="Times New Roman" w:cs="Times New Roman"/>
                <w:lang w:eastAsia="ru-RU"/>
              </w:rPr>
              <w:t xml:space="preserve"> бар </w:t>
            </w:r>
            <w:proofErr w:type="spellStart"/>
            <w:r w:rsidRPr="00407A6D">
              <w:rPr>
                <w:rFonts w:ascii="Times New Roman" w:eastAsia="Times New Roman" w:hAnsi="Times New Roman" w:cs="Times New Roman"/>
                <w:lang w:eastAsia="ru-RU"/>
              </w:rPr>
              <w:t>қалалардың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және</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астананың</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әкімдіктері</w:t>
            </w:r>
            <w:proofErr w:type="spellEnd"/>
          </w:p>
        </w:tc>
        <w:tc>
          <w:tcPr>
            <w:tcW w:w="2083" w:type="dxa"/>
            <w:shd w:val="clear" w:color="auto" w:fill="auto"/>
            <w:vAlign w:val="bottom"/>
          </w:tcPr>
          <w:p w14:paraId="03C9627A" w14:textId="77777777" w:rsidR="006A1A69" w:rsidRPr="00407A6D" w:rsidRDefault="006A1A69" w:rsidP="002801DB">
            <w:pPr>
              <w:spacing w:after="0" w:line="240" w:lineRule="auto"/>
              <w:rPr>
                <w:rFonts w:ascii="Times New Roman" w:eastAsia="Times New Roman" w:hAnsi="Times New Roman" w:cs="Times New Roman"/>
                <w:lang w:eastAsia="ru-RU"/>
              </w:rPr>
            </w:pPr>
          </w:p>
        </w:tc>
        <w:tc>
          <w:tcPr>
            <w:tcW w:w="2175" w:type="dxa"/>
            <w:shd w:val="clear" w:color="auto" w:fill="auto"/>
            <w:vAlign w:val="bottom"/>
          </w:tcPr>
          <w:p w14:paraId="5FD39D10" w14:textId="77777777" w:rsidR="006A1A69" w:rsidRPr="00407A6D" w:rsidRDefault="006A1A69" w:rsidP="002801DB">
            <w:pPr>
              <w:spacing w:after="0" w:line="240" w:lineRule="auto"/>
              <w:rPr>
                <w:rFonts w:ascii="Times New Roman" w:eastAsia="Times New Roman" w:hAnsi="Times New Roman" w:cs="Times New Roman"/>
                <w:lang w:eastAsia="ru-RU"/>
              </w:rPr>
            </w:pPr>
          </w:p>
        </w:tc>
      </w:tr>
      <w:tr w:rsidR="00DB1540" w:rsidRPr="00407A6D" w14:paraId="66299F5A" w14:textId="77777777" w:rsidTr="00B1733E">
        <w:trPr>
          <w:trHeight w:val="300"/>
        </w:trPr>
        <w:tc>
          <w:tcPr>
            <w:tcW w:w="773" w:type="dxa"/>
            <w:shd w:val="clear" w:color="auto" w:fill="auto"/>
          </w:tcPr>
          <w:p w14:paraId="506EE570" w14:textId="77777777" w:rsidR="00DB1540" w:rsidRPr="00407A6D" w:rsidRDefault="00DB1540" w:rsidP="002801DB">
            <w:pPr>
              <w:pStyle w:val="a4"/>
              <w:numPr>
                <w:ilvl w:val="0"/>
                <w:numId w:val="30"/>
              </w:numPr>
              <w:spacing w:after="0" w:line="240" w:lineRule="auto"/>
              <w:jc w:val="center"/>
              <w:rPr>
                <w:rFonts w:ascii="Times New Roman" w:eastAsia="Times New Roman" w:hAnsi="Times New Roman" w:cs="Times New Roman"/>
                <w:lang w:eastAsia="ru-RU"/>
              </w:rPr>
            </w:pPr>
          </w:p>
        </w:tc>
        <w:tc>
          <w:tcPr>
            <w:tcW w:w="3800" w:type="dxa"/>
            <w:shd w:val="clear" w:color="auto" w:fill="auto"/>
          </w:tcPr>
          <w:p w14:paraId="4964EC41" w14:textId="77777777" w:rsidR="00DB1540" w:rsidRPr="00407A6D" w:rsidRDefault="00DB1540" w:rsidP="002801DB">
            <w:pPr>
              <w:spacing w:after="0" w:line="240" w:lineRule="auto"/>
              <w:rPr>
                <w:rFonts w:ascii="Times New Roman" w:eastAsiaTheme="minorEastAsia" w:hAnsi="Times New Roman" w:cs="Times New Roman"/>
                <w:kern w:val="24"/>
                <w:lang w:val="kk-KZ"/>
              </w:rPr>
            </w:pPr>
            <w:r w:rsidRPr="00407A6D">
              <w:rPr>
                <w:rFonts w:ascii="Times New Roman" w:eastAsiaTheme="minorEastAsia" w:hAnsi="Times New Roman" w:cs="Times New Roman"/>
                <w:kern w:val="24"/>
                <w:lang w:val="kk-KZ"/>
              </w:rPr>
              <w:t xml:space="preserve">Астана, республикалық маңызы бар қалалар, облыстар және басқа бағдарламалық құжаттарға </w:t>
            </w:r>
            <w:r w:rsidRPr="00407A6D">
              <w:rPr>
                <w:rFonts w:ascii="Times New Roman" w:eastAsiaTheme="minorEastAsia" w:hAnsi="Times New Roman" w:cs="Times New Roman"/>
                <w:kern w:val="24"/>
                <w:lang w:val="kk-KZ"/>
              </w:rPr>
              <w:lastRenderedPageBreak/>
              <w:t>Өңірлік саясат тұжырымдамасының қағидаларын ескере отырып өзгертулер және толықтырулар енгізу</w:t>
            </w:r>
          </w:p>
        </w:tc>
        <w:tc>
          <w:tcPr>
            <w:tcW w:w="2191" w:type="dxa"/>
            <w:shd w:val="clear" w:color="auto" w:fill="auto"/>
          </w:tcPr>
          <w:p w14:paraId="3FC8490A" w14:textId="77777777" w:rsidR="00DB1540" w:rsidRPr="00407A6D" w:rsidRDefault="00DB1540" w:rsidP="002801DB">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lastRenderedPageBreak/>
              <w:t>ҰЭМ-ге ақпарат</w:t>
            </w:r>
          </w:p>
        </w:tc>
        <w:tc>
          <w:tcPr>
            <w:tcW w:w="1617" w:type="dxa"/>
            <w:shd w:val="clear" w:color="auto" w:fill="auto"/>
          </w:tcPr>
          <w:p w14:paraId="01A6CCCB" w14:textId="77777777" w:rsidR="00DB1540" w:rsidRPr="00407A6D" w:rsidRDefault="00DB1540" w:rsidP="002801DB">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2025-2030</w:t>
            </w:r>
            <w:r w:rsidR="007D1EC4">
              <w:rPr>
                <w:rFonts w:ascii="Times New Roman" w:eastAsia="Times New Roman" w:hAnsi="Times New Roman" w:cs="Times New Roman"/>
                <w:lang w:val="kk-KZ" w:eastAsia="ru-RU"/>
              </w:rPr>
              <w:t xml:space="preserve"> жж</w:t>
            </w:r>
          </w:p>
        </w:tc>
        <w:tc>
          <w:tcPr>
            <w:tcW w:w="2201" w:type="dxa"/>
            <w:shd w:val="clear" w:color="auto" w:fill="auto"/>
          </w:tcPr>
          <w:p w14:paraId="770B3826" w14:textId="77777777" w:rsidR="00DB1540" w:rsidRPr="00407A6D" w:rsidRDefault="00DB1540" w:rsidP="00DB1540">
            <w:pPr>
              <w:spacing w:after="0" w:line="240" w:lineRule="auto"/>
              <w:jc w:val="center"/>
              <w:rPr>
                <w:rFonts w:ascii="Times New Roman" w:eastAsia="Times New Roman" w:hAnsi="Times New Roman" w:cs="Times New Roman"/>
                <w:lang w:val="kk-KZ" w:eastAsia="ru-RU"/>
              </w:rPr>
            </w:pPr>
            <w:r w:rsidRPr="00407A6D">
              <w:rPr>
                <w:rFonts w:ascii="Times New Roman" w:eastAsia="Times New Roman" w:hAnsi="Times New Roman" w:cs="Times New Roman"/>
                <w:lang w:val="kk-KZ" w:eastAsia="ru-RU"/>
              </w:rPr>
              <w:t xml:space="preserve">Облыстардың, Астана, Алматы, Шымкент </w:t>
            </w:r>
            <w:r w:rsidRPr="00407A6D">
              <w:rPr>
                <w:rFonts w:ascii="Times New Roman" w:eastAsia="Times New Roman" w:hAnsi="Times New Roman" w:cs="Times New Roman"/>
                <w:lang w:val="kk-KZ" w:eastAsia="ru-RU"/>
              </w:rPr>
              <w:lastRenderedPageBreak/>
              <w:t>қалаларының әкімдіктері</w:t>
            </w:r>
          </w:p>
        </w:tc>
        <w:tc>
          <w:tcPr>
            <w:tcW w:w="2083" w:type="dxa"/>
            <w:shd w:val="clear" w:color="auto" w:fill="auto"/>
          </w:tcPr>
          <w:p w14:paraId="0475F0B0" w14:textId="77777777" w:rsidR="00DB1540" w:rsidRPr="00407A6D" w:rsidRDefault="00DB1540" w:rsidP="002801DB">
            <w:pPr>
              <w:spacing w:after="0" w:line="240" w:lineRule="auto"/>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lastRenderedPageBreak/>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c>
          <w:tcPr>
            <w:tcW w:w="2175" w:type="dxa"/>
            <w:shd w:val="clear" w:color="auto" w:fill="auto"/>
          </w:tcPr>
          <w:p w14:paraId="3B9F37BA" w14:textId="77777777" w:rsidR="00DB1540" w:rsidRPr="00407A6D" w:rsidRDefault="00DB1540" w:rsidP="002801DB">
            <w:pPr>
              <w:spacing w:after="0" w:line="240" w:lineRule="auto"/>
              <w:rPr>
                <w:rFonts w:ascii="Times New Roman" w:eastAsia="Times New Roman" w:hAnsi="Times New Roman" w:cs="Times New Roman"/>
                <w:lang w:val="kk-KZ" w:eastAsia="ru-RU"/>
              </w:rPr>
            </w:pPr>
            <w:proofErr w:type="spellStart"/>
            <w:r w:rsidRPr="00407A6D">
              <w:rPr>
                <w:rFonts w:ascii="Times New Roman" w:eastAsia="Times New Roman" w:hAnsi="Times New Roman" w:cs="Times New Roman"/>
                <w:lang w:eastAsia="ru-RU"/>
              </w:rPr>
              <w:t>Талап</w:t>
            </w:r>
            <w:proofErr w:type="spellEnd"/>
            <w:r w:rsidRPr="00407A6D">
              <w:rPr>
                <w:rFonts w:ascii="Times New Roman" w:eastAsia="Times New Roman" w:hAnsi="Times New Roman" w:cs="Times New Roman"/>
                <w:lang w:eastAsia="ru-RU"/>
              </w:rPr>
              <w:t xml:space="preserve"> </w:t>
            </w:r>
            <w:proofErr w:type="spellStart"/>
            <w:r w:rsidRPr="00407A6D">
              <w:rPr>
                <w:rFonts w:ascii="Times New Roman" w:eastAsia="Times New Roman" w:hAnsi="Times New Roman" w:cs="Times New Roman"/>
                <w:lang w:eastAsia="ru-RU"/>
              </w:rPr>
              <w:t>етілмейді</w:t>
            </w:r>
            <w:proofErr w:type="spellEnd"/>
          </w:p>
        </w:tc>
      </w:tr>
      <w:bookmarkEnd w:id="51"/>
    </w:tbl>
    <w:p w14:paraId="65D33628" w14:textId="77777777" w:rsidR="00A2090B" w:rsidRPr="00407A6D" w:rsidRDefault="00A2090B" w:rsidP="007F48F0">
      <w:pPr>
        <w:tabs>
          <w:tab w:val="num" w:pos="426"/>
        </w:tabs>
        <w:spacing w:after="0" w:line="240" w:lineRule="auto"/>
        <w:ind w:firstLine="709"/>
        <w:jc w:val="both"/>
        <w:rPr>
          <w:rFonts w:ascii="Times New Roman" w:eastAsiaTheme="minorEastAsia" w:hAnsi="Times New Roman" w:cs="Times New Roman"/>
          <w:kern w:val="24"/>
          <w:lang w:val="kk-KZ"/>
        </w:rPr>
      </w:pPr>
    </w:p>
    <w:p w14:paraId="72D17D09" w14:textId="77777777" w:rsidR="001E22AB" w:rsidRPr="003D3B3F" w:rsidRDefault="00A2090B" w:rsidP="007F48F0">
      <w:pPr>
        <w:tabs>
          <w:tab w:val="num" w:pos="426"/>
        </w:tabs>
        <w:spacing w:after="0" w:line="240" w:lineRule="auto"/>
        <w:ind w:firstLine="709"/>
        <w:jc w:val="both"/>
        <w:rPr>
          <w:rFonts w:ascii="Times New Roman" w:hAnsi="Times New Roman" w:cs="Times New Roman"/>
          <w:sz w:val="28"/>
          <w:szCs w:val="28"/>
          <w:lang w:val="kk-KZ"/>
        </w:rPr>
      </w:pPr>
      <w:r w:rsidRPr="00B1733E">
        <w:rPr>
          <w:rFonts w:ascii="Times New Roman" w:eastAsiaTheme="minorEastAsia" w:hAnsi="Times New Roman" w:cs="Times New Roman"/>
          <w:kern w:val="24"/>
          <w:lang w:val="kk-KZ"/>
        </w:rPr>
        <w:t>Жаңа заңнамалық және өзге де нормативтік құқықтық актілерді әзірлеу және/немесе Қазақстан Республикасының қолданыстағы заңнамасына және өзге де нормативтік құқықтық актілеріне өңірлік саясатты жетілдіру мәселелері бойынша өзгерістер мен толықтырулар енгізу</w:t>
      </w:r>
      <w:r w:rsidR="00544191" w:rsidRPr="00407A6D">
        <w:rPr>
          <w:rFonts w:ascii="Times New Roman" w:eastAsiaTheme="minorEastAsia" w:hAnsi="Times New Roman" w:cs="Times New Roman"/>
          <w:kern w:val="24"/>
          <w:lang w:val="kk-KZ"/>
        </w:rPr>
        <w:t>.</w:t>
      </w:r>
    </w:p>
    <w:sectPr w:rsidR="001E22AB" w:rsidRPr="003D3B3F" w:rsidSect="004D318C">
      <w:pgSz w:w="16838" w:h="11906" w:orient="landscape"/>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15F4" w14:textId="77777777" w:rsidR="00277120" w:rsidRDefault="00277120" w:rsidP="009A6453">
      <w:pPr>
        <w:spacing w:after="0" w:line="240" w:lineRule="auto"/>
      </w:pPr>
      <w:r>
        <w:separator/>
      </w:r>
    </w:p>
  </w:endnote>
  <w:endnote w:type="continuationSeparator" w:id="0">
    <w:p w14:paraId="3FFAC0E8" w14:textId="77777777" w:rsidR="00277120" w:rsidRDefault="00277120" w:rsidP="009A6453">
      <w:pPr>
        <w:spacing w:after="0" w:line="240" w:lineRule="auto"/>
      </w:pPr>
      <w:r>
        <w:continuationSeparator/>
      </w:r>
    </w:p>
  </w:endnote>
  <w:endnote w:type="continuationNotice" w:id="1">
    <w:p w14:paraId="2A0ACA92" w14:textId="77777777" w:rsidR="00277120" w:rsidRDefault="002771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ontserrat">
    <w:charset w:val="CC"/>
    <w:family w:val="auto"/>
    <w:pitch w:val="variable"/>
    <w:sig w:usb0="2000020F" w:usb1="00000003" w:usb2="00000000" w:usb3="00000000" w:csb0="00000197"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D36BD" w14:textId="77777777" w:rsidR="001F3A23" w:rsidRPr="009A6453" w:rsidRDefault="001F3A23">
    <w:pPr>
      <w:pStyle w:val="a8"/>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6A199" w14:textId="77777777" w:rsidR="00277120" w:rsidRDefault="00277120" w:rsidP="009A6453">
      <w:pPr>
        <w:spacing w:after="0" w:line="240" w:lineRule="auto"/>
      </w:pPr>
      <w:r>
        <w:separator/>
      </w:r>
    </w:p>
  </w:footnote>
  <w:footnote w:type="continuationSeparator" w:id="0">
    <w:p w14:paraId="7D3ED4FA" w14:textId="77777777" w:rsidR="00277120" w:rsidRDefault="00277120" w:rsidP="009A6453">
      <w:pPr>
        <w:spacing w:after="0" w:line="240" w:lineRule="auto"/>
      </w:pPr>
      <w:r>
        <w:continuationSeparator/>
      </w:r>
    </w:p>
  </w:footnote>
  <w:footnote w:type="continuationNotice" w:id="1">
    <w:p w14:paraId="5CC33F7F" w14:textId="77777777" w:rsidR="00277120" w:rsidRDefault="00277120">
      <w:pPr>
        <w:spacing w:after="0" w:line="240" w:lineRule="auto"/>
      </w:pPr>
    </w:p>
  </w:footnote>
  <w:footnote w:id="2">
    <w:p w14:paraId="38630FF3" w14:textId="77777777" w:rsidR="001F3A23" w:rsidRDefault="001F3A23" w:rsidP="00BC2E03">
      <w:pPr>
        <w:pStyle w:val="af2"/>
        <w:jc w:val="both"/>
      </w:pPr>
      <w:r>
        <w:rPr>
          <w:rStyle w:val="af4"/>
        </w:rPr>
        <w:footnoteRef/>
      </w:r>
      <w:r w:rsidRPr="004C0738">
        <w:rPr>
          <w:rFonts w:ascii="Times New Roman" w:hAnsi="Times New Roman" w:cs="Times New Roman"/>
        </w:rPr>
        <w:t>Жұмыспен қамтылмаған немесе оқумен, кәсіптік оқумен айналыспайтын жастар санаты</w:t>
      </w:r>
    </w:p>
  </w:footnote>
  <w:footnote w:id="3">
    <w:p w14:paraId="4B67B1CC" w14:textId="77777777" w:rsidR="001F3A23" w:rsidRPr="00E22755" w:rsidRDefault="001F3A23" w:rsidP="002D449E">
      <w:pPr>
        <w:pStyle w:val="af2"/>
        <w:rPr>
          <w:rFonts w:ascii="Times New Roman" w:eastAsia="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Урбанизация деңгейі бойынша әлем елдерінің рейтингі // Гуманитарлық портал:</w:t>
      </w:r>
      <w:r>
        <w:rPr>
          <w:rFonts w:ascii="Times New Roman" w:hAnsi="Times New Roman" w:cs="Times New Roman"/>
          <w:lang w:val="kk-KZ"/>
        </w:rPr>
        <w:t xml:space="preserve"> </w:t>
      </w:r>
      <w:hyperlink r:id="rId1" w:history="1">
        <w:r w:rsidRPr="006C2BA6">
          <w:rPr>
            <w:rStyle w:val="aa"/>
            <w:rFonts w:ascii="Times New Roman" w:hAnsi="Times New Roman" w:cs="Times New Roman"/>
          </w:rPr>
          <w:t>URL:http://gtmarket.ru/raitings/urbanization-index/info</w:t>
        </w:r>
      </w:hyperlink>
    </w:p>
  </w:footnote>
  <w:footnote w:id="4">
    <w:p w14:paraId="641CB4C0"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Ауданы бойынша әлемдегі ең үлкен қала: алғашқы 10 //</w:t>
      </w:r>
      <w:hyperlink r:id="rId2" w:history="1">
        <w:r w:rsidRPr="00E22755">
          <w:rPr>
            <w:rStyle w:val="aa"/>
            <w:rFonts w:ascii="Times New Roman" w:hAnsi="Times New Roman" w:cs="Times New Roman"/>
            <w:bdr w:val="none" w:sz="0" w:space="0" w:color="auto" w:frame="1"/>
            <w:shd w:val="clear" w:color="auto" w:fill="FFFFFF"/>
          </w:rPr>
          <w:t>https://www.nur.kz/leisure/interesting-facts/1762445-samyj-bolsoj-gorod-v-mire-po-plosadi/</w:t>
        </w:r>
      </w:hyperlink>
    </w:p>
  </w:footnote>
  <w:footnote w:id="5">
    <w:p w14:paraId="3C4F1B31"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Нью-Йорк, </w:t>
      </w:r>
      <w:r>
        <w:rPr>
          <w:rFonts w:ascii="Times New Roman" w:hAnsi="Times New Roman" w:cs="Times New Roman"/>
          <w:lang w:val="kk-KZ"/>
        </w:rPr>
        <w:t>У</w:t>
      </w:r>
      <w:r w:rsidRPr="00E22755">
        <w:rPr>
          <w:rFonts w:ascii="Times New Roman" w:hAnsi="Times New Roman" w:cs="Times New Roman"/>
        </w:rPr>
        <w:t>икипедия //</w:t>
      </w:r>
      <w:hyperlink r:id="rId3" w:history="1">
        <w:r w:rsidRPr="00E22755">
          <w:rPr>
            <w:rStyle w:val="aa"/>
            <w:rFonts w:ascii="Times New Roman" w:hAnsi="Times New Roman" w:cs="Times New Roman"/>
          </w:rPr>
          <w:t>https://ru.wikipedia.org/wiki/%D0%9D%D1%8C%D1%8E-%D0%99%D0%BE%D1%80%D0%BA</w:t>
        </w:r>
      </w:hyperlink>
    </w:p>
  </w:footnote>
  <w:footnote w:id="6">
    <w:p w14:paraId="41D300CA"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Ауданы бойынша әлемдегі ең үлкен қала: алғашқы 10 //</w:t>
      </w:r>
      <w:hyperlink r:id="rId4" w:history="1">
        <w:r w:rsidRPr="00E22755">
          <w:rPr>
            <w:rStyle w:val="aa"/>
            <w:rFonts w:ascii="Times New Roman" w:hAnsi="Times New Roman" w:cs="Times New Roman"/>
            <w:bdr w:val="none" w:sz="0" w:space="0" w:color="auto" w:frame="1"/>
            <w:shd w:val="clear" w:color="auto" w:fill="FFFFFF"/>
          </w:rPr>
          <w:t>https://www.nur.kz/leisure/interesting-facts/1762445-samyj-bolsoj-gorod-v-mire-po-plosadi/</w:t>
        </w:r>
      </w:hyperlink>
    </w:p>
  </w:footnote>
  <w:footnote w:id="7">
    <w:p w14:paraId="56D224FE" w14:textId="77777777" w:rsidR="001F3A23" w:rsidRPr="00B610CF"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B610CF">
        <w:rPr>
          <w:rFonts w:ascii="Times New Roman" w:hAnsi="Times New Roman" w:cs="Times New Roman"/>
        </w:rPr>
        <w:t xml:space="preserve">Қала халқы // </w:t>
      </w:r>
      <w:r w:rsidRPr="00E22755">
        <w:rPr>
          <w:rFonts w:ascii="Times New Roman" w:hAnsi="Times New Roman" w:cs="Times New Roman"/>
          <w:lang w:val="en-US"/>
        </w:rPr>
        <w:t>https</w:t>
      </w:r>
      <w:r w:rsidRPr="00B610CF">
        <w:rPr>
          <w:rFonts w:ascii="Times New Roman" w:hAnsi="Times New Roman" w:cs="Times New Roman"/>
        </w:rPr>
        <w:t>://</w:t>
      </w:r>
      <w:r w:rsidRPr="00E22755">
        <w:rPr>
          <w:rFonts w:ascii="Times New Roman" w:hAnsi="Times New Roman" w:cs="Times New Roman"/>
          <w:lang w:val="en-US"/>
        </w:rPr>
        <w:t>www</w:t>
      </w:r>
      <w:r w:rsidRPr="00B610CF">
        <w:rPr>
          <w:rFonts w:ascii="Times New Roman" w:hAnsi="Times New Roman" w:cs="Times New Roman"/>
        </w:rPr>
        <w:t>.</w:t>
      </w:r>
      <w:r w:rsidRPr="00E22755">
        <w:rPr>
          <w:rFonts w:ascii="Times New Roman" w:hAnsi="Times New Roman" w:cs="Times New Roman"/>
          <w:lang w:val="en-US"/>
        </w:rPr>
        <w:t>citypopulation</w:t>
      </w:r>
      <w:r w:rsidRPr="00B610CF">
        <w:rPr>
          <w:rFonts w:ascii="Times New Roman" w:hAnsi="Times New Roman" w:cs="Times New Roman"/>
        </w:rPr>
        <w:t>.</w:t>
      </w:r>
      <w:r w:rsidRPr="00E22755">
        <w:rPr>
          <w:rFonts w:ascii="Times New Roman" w:hAnsi="Times New Roman" w:cs="Times New Roman"/>
          <w:lang w:val="en-US"/>
        </w:rPr>
        <w:t>de</w:t>
      </w:r>
      <w:r w:rsidRPr="00B610CF">
        <w:rPr>
          <w:rFonts w:ascii="Times New Roman" w:hAnsi="Times New Roman" w:cs="Times New Roman"/>
        </w:rPr>
        <w:t>/</w:t>
      </w:r>
      <w:r w:rsidRPr="00E22755">
        <w:rPr>
          <w:rFonts w:ascii="Times New Roman" w:hAnsi="Times New Roman" w:cs="Times New Roman"/>
          <w:lang w:val="en-US"/>
        </w:rPr>
        <w:t>en</w:t>
      </w:r>
      <w:r w:rsidRPr="00B610CF">
        <w:rPr>
          <w:rFonts w:ascii="Times New Roman" w:hAnsi="Times New Roman" w:cs="Times New Roman"/>
        </w:rPr>
        <w:t>/</w:t>
      </w:r>
      <w:r w:rsidRPr="00E22755">
        <w:rPr>
          <w:rFonts w:ascii="Times New Roman" w:hAnsi="Times New Roman" w:cs="Times New Roman"/>
          <w:lang w:val="en-US"/>
        </w:rPr>
        <w:t>uk</w:t>
      </w:r>
      <w:r w:rsidRPr="00B610CF">
        <w:rPr>
          <w:rFonts w:ascii="Times New Roman" w:hAnsi="Times New Roman" w:cs="Times New Roman"/>
        </w:rPr>
        <w:t>/</w:t>
      </w:r>
      <w:r w:rsidRPr="00E22755">
        <w:rPr>
          <w:rFonts w:ascii="Times New Roman" w:hAnsi="Times New Roman" w:cs="Times New Roman"/>
          <w:lang w:val="en-US"/>
        </w:rPr>
        <w:t>agglo</w:t>
      </w:r>
      <w:r w:rsidRPr="00B610CF">
        <w:rPr>
          <w:rFonts w:ascii="Times New Roman" w:hAnsi="Times New Roman" w:cs="Times New Roman"/>
        </w:rPr>
        <w:t>/</w:t>
      </w:r>
    </w:p>
  </w:footnote>
  <w:footnote w:id="8">
    <w:p w14:paraId="56E1F56B"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Үлкен Париж. Уикипедия // https://ru.wikipedia.org/wiki/Болшой_Париж</w:t>
      </w:r>
    </w:p>
  </w:footnote>
  <w:footnote w:id="9">
    <w:p w14:paraId="3590FF36"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Азияның үздік 10 агломерациясы // https://icf-expo.ru/agglomerations_asia#:~:text=Площинь%3A%207%20тыс.&amp;text=Сей%20Шанхај%20изна%20имой%20нах.</w:t>
      </w:r>
    </w:p>
  </w:footnote>
  <w:footnote w:id="10">
    <w:p w14:paraId="169B7F54"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Рио-де-Жанейро мегаполисі. Уикипедия // https://ru.wikipedia.org/wiki/Agglomeration_Rio_de_Janeiro_(mesoregion)#:~:text=Agglomeration%20Rio_de_Janeiro%20(порт.,Аумақты%20—%2010%20255%2km²5%2.</w:t>
      </w:r>
    </w:p>
  </w:footnote>
  <w:footnote w:id="11">
    <w:p w14:paraId="667082A5"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https://www.citypopulation.de/en/brazil/metro/</w:t>
      </w:r>
    </w:p>
  </w:footnote>
  <w:footnote w:id="12">
    <w:p w14:paraId="0550D893" w14:textId="77777777" w:rsidR="001F3A23" w:rsidRPr="00E22755" w:rsidRDefault="001F3A23"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https://www.macrotrends.net/global-metrics/cities/20058/buenos-aires/population</w:t>
      </w:r>
    </w:p>
  </w:footnote>
  <w:footnote w:id="13">
    <w:p w14:paraId="099130B5" w14:textId="77777777" w:rsidR="001F3A23" w:rsidRDefault="001F3A23" w:rsidP="002D449E">
      <w:pPr>
        <w:pStyle w:val="af2"/>
      </w:pPr>
      <w:r w:rsidRPr="00E22755">
        <w:rPr>
          <w:rStyle w:val="af4"/>
          <w:rFonts w:ascii="Times New Roman" w:hAnsi="Times New Roman" w:cs="Times New Roman"/>
        </w:rPr>
        <w:footnoteRef/>
      </w:r>
      <w:r w:rsidRPr="00E22755">
        <w:rPr>
          <w:rFonts w:ascii="Times New Roman" w:hAnsi="Times New Roman" w:cs="Times New Roman"/>
        </w:rPr>
        <w:t>Ең көп қоныстанған қалалық агломерациялар тізімі // https://znanierussia.ru/articles/List_of_the_most_populated_urban_agglomerations</w:t>
      </w:r>
    </w:p>
  </w:footnote>
  <w:footnote w:id="14">
    <w:p w14:paraId="2206572A" w14:textId="77777777" w:rsidR="001F3A23" w:rsidRPr="00B610CF" w:rsidRDefault="001F3A23" w:rsidP="009B6B40">
      <w:pPr>
        <w:pStyle w:val="af2"/>
      </w:pPr>
      <w:r>
        <w:rPr>
          <w:rStyle w:val="af4"/>
        </w:rPr>
        <w:footnoteRef/>
      </w:r>
      <w:r w:rsidRPr="00B610CF">
        <w:t>Түзетілген Төртінші кешенді ұлттық аумақтық жоспар.</w:t>
      </w:r>
      <w:r>
        <w:rPr>
          <w:lang w:val="en-US"/>
        </w:rPr>
        <w:t>https</w:t>
      </w:r>
      <w:r w:rsidRPr="00B610CF">
        <w:t>://</w:t>
      </w:r>
      <w:r>
        <w:rPr>
          <w:lang w:val="en-US"/>
        </w:rPr>
        <w:t>www</w:t>
      </w:r>
      <w:r w:rsidRPr="00B610CF">
        <w:t>.</w:t>
      </w:r>
      <w:r>
        <w:rPr>
          <w:lang w:val="en-US"/>
        </w:rPr>
        <w:t>krihs</w:t>
      </w:r>
      <w:r w:rsidRPr="00B610CF">
        <w:t>.</w:t>
      </w:r>
      <w:r>
        <w:rPr>
          <w:lang w:val="en-US"/>
        </w:rPr>
        <w:t>re</w:t>
      </w:r>
      <w:r w:rsidRPr="00B610CF">
        <w:t>.</w:t>
      </w:r>
      <w:r>
        <w:rPr>
          <w:lang w:val="en-US"/>
        </w:rPr>
        <w:t>kr</w:t>
      </w:r>
      <w:r w:rsidRPr="00B610CF">
        <w:t>/</w:t>
      </w:r>
      <w:r>
        <w:rPr>
          <w:lang w:val="en-US"/>
        </w:rPr>
        <w:t>gallery</w:t>
      </w:r>
      <w:r w:rsidRPr="00B610CF">
        <w:t>.</w:t>
      </w:r>
      <w:r>
        <w:rPr>
          <w:lang w:val="en-US"/>
        </w:rPr>
        <w:t>es</w:t>
      </w:r>
      <w:r w:rsidRPr="00B610CF">
        <w:t>?</w:t>
      </w:r>
      <w:r>
        <w:rPr>
          <w:lang w:val="en-US"/>
        </w:rPr>
        <w:t>mid</w:t>
      </w:r>
      <w:r w:rsidRPr="00B610CF">
        <w:t>=</w:t>
      </w:r>
      <w:r>
        <w:rPr>
          <w:lang w:val="en-US"/>
        </w:rPr>
        <w:t>a</w:t>
      </w:r>
      <w:r w:rsidRPr="00B610CF">
        <w:t>20203000000&amp;</w:t>
      </w:r>
      <w:r>
        <w:rPr>
          <w:lang w:val="en-US"/>
        </w:rPr>
        <w:t>bid</w:t>
      </w:r>
      <w:r w:rsidRPr="00B610CF">
        <w:t>=0026&amp;</w:t>
      </w:r>
      <w:r>
        <w:rPr>
          <w:lang w:val="en-US"/>
        </w:rPr>
        <w:t>list</w:t>
      </w:r>
      <w:r w:rsidRPr="00B610CF">
        <w:t>_</w:t>
      </w:r>
      <w:r>
        <w:rPr>
          <w:lang w:val="en-US"/>
        </w:rPr>
        <w:t>no</w:t>
      </w:r>
      <w:r w:rsidRPr="00B610CF">
        <w:t>=30167&amp;</w:t>
      </w:r>
      <w:r>
        <w:rPr>
          <w:lang w:val="en-US"/>
        </w:rPr>
        <w:t>act</w:t>
      </w:r>
      <w:r w:rsidRPr="00B610CF">
        <w:t>=</w:t>
      </w:r>
      <w:r>
        <w:rPr>
          <w:lang w:val="en-US"/>
        </w:rPr>
        <w:t>view</w:t>
      </w:r>
    </w:p>
  </w:footnote>
  <w:footnote w:id="15">
    <w:p w14:paraId="684A9DB4" w14:textId="77777777" w:rsidR="001F3A23" w:rsidRPr="00B610CF" w:rsidRDefault="001F3A23" w:rsidP="009B6B40">
      <w:pPr>
        <w:pStyle w:val="af2"/>
      </w:pPr>
      <w:r>
        <w:rPr>
          <w:rStyle w:val="af4"/>
        </w:rPr>
        <w:footnoteRef/>
      </w:r>
      <w:r w:rsidRPr="00B139A7">
        <w:rPr>
          <w:lang w:val="en-US"/>
        </w:rPr>
        <w:t>https</w:t>
      </w:r>
      <w:r w:rsidRPr="00B610CF">
        <w:t>://</w:t>
      </w:r>
      <w:r w:rsidRPr="00B139A7">
        <w:rPr>
          <w:lang w:val="en-US"/>
        </w:rPr>
        <w:t>www</w:t>
      </w:r>
      <w:r w:rsidRPr="00B610CF">
        <w:t>.</w:t>
      </w:r>
      <w:r w:rsidRPr="00B139A7">
        <w:rPr>
          <w:lang w:val="en-US"/>
        </w:rPr>
        <w:t>ucd</w:t>
      </w:r>
      <w:r w:rsidRPr="00B610CF">
        <w:t>.</w:t>
      </w:r>
      <w:r w:rsidRPr="00B139A7">
        <w:rPr>
          <w:lang w:val="en-US"/>
        </w:rPr>
        <w:t>ie</w:t>
      </w:r>
      <w:r w:rsidRPr="00B610CF">
        <w:t>/</w:t>
      </w:r>
      <w:r w:rsidRPr="00B139A7">
        <w:rPr>
          <w:lang w:val="en-US"/>
        </w:rPr>
        <w:t>t</w:t>
      </w:r>
      <w:r w:rsidRPr="00B610CF">
        <w:t>4</w:t>
      </w:r>
      <w:r w:rsidRPr="00B139A7">
        <w:rPr>
          <w:lang w:val="en-US"/>
        </w:rPr>
        <w:t>cms</w:t>
      </w:r>
      <w:r w:rsidRPr="00B610CF">
        <w:t>/</w:t>
      </w:r>
      <w:r w:rsidRPr="00B139A7">
        <w:rPr>
          <w:lang w:val="en-US"/>
        </w:rPr>
        <w:t>Galland</w:t>
      </w:r>
      <w:r w:rsidRPr="00B610CF">
        <w:t>__</w:t>
      </w:r>
      <w:r w:rsidRPr="00B139A7">
        <w:rPr>
          <w:lang w:val="en-US"/>
        </w:rPr>
        <w:t>Enemark</w:t>
      </w:r>
      <w:r w:rsidRPr="00B610CF">
        <w:t>_</w:t>
      </w:r>
      <w:r w:rsidRPr="00B139A7">
        <w:rPr>
          <w:lang w:val="en-US"/>
        </w:rPr>
        <w:t>The</w:t>
      </w:r>
      <w:r w:rsidRPr="00B610CF">
        <w:t>_</w:t>
      </w:r>
      <w:r w:rsidRPr="00B139A7">
        <w:rPr>
          <w:lang w:val="en-US"/>
        </w:rPr>
        <w:t>Danish</w:t>
      </w:r>
      <w:r w:rsidRPr="00B610CF">
        <w:t>_</w:t>
      </w:r>
      <w:r w:rsidRPr="00B139A7">
        <w:rPr>
          <w:lang w:val="en-US"/>
        </w:rPr>
        <w:t>National</w:t>
      </w:r>
      <w:r w:rsidRPr="00B610CF">
        <w:t>_</w:t>
      </w:r>
      <w:r w:rsidRPr="00B139A7">
        <w:rPr>
          <w:lang w:val="en-US"/>
        </w:rPr>
        <w:t>Spatial</w:t>
      </w:r>
      <w:r w:rsidRPr="00B610CF">
        <w:t>_</w:t>
      </w:r>
      <w:r w:rsidRPr="00B139A7">
        <w:rPr>
          <w:lang w:val="en-US"/>
        </w:rPr>
        <w:t>Strategy</w:t>
      </w:r>
      <w:r w:rsidRPr="00B610CF">
        <w:t>.</w:t>
      </w:r>
      <w:r w:rsidRPr="00B139A7">
        <w:rPr>
          <w:lang w:val="en-US"/>
        </w:rPr>
        <w:t>pdf</w:t>
      </w:r>
    </w:p>
  </w:footnote>
  <w:footnote w:id="16">
    <w:p w14:paraId="1190EC1E" w14:textId="77777777" w:rsidR="001F3A23" w:rsidRPr="003D3B3F" w:rsidRDefault="001F3A23" w:rsidP="009B6B40">
      <w:pPr>
        <w:pStyle w:val="af2"/>
        <w:rPr>
          <w:rFonts w:ascii="Times New Roman" w:hAnsi="Times New Roman" w:cs="Times New Roman"/>
        </w:rPr>
      </w:pPr>
      <w:r w:rsidRPr="003D3B3F">
        <w:rPr>
          <w:rStyle w:val="af4"/>
          <w:rFonts w:ascii="Times New Roman" w:hAnsi="Times New Roman" w:cs="Times New Roman"/>
        </w:rPr>
        <w:footnoteRef/>
      </w:r>
      <w:r w:rsidRPr="003D3B3F">
        <w:rPr>
          <w:rFonts w:ascii="Times New Roman" w:hAnsi="Times New Roman" w:cs="Times New Roman"/>
          <w:lang w:val="en-US"/>
        </w:rPr>
        <w:t>https</w:t>
      </w:r>
      <w:r w:rsidRPr="003D3B3F">
        <w:rPr>
          <w:rFonts w:ascii="Times New Roman" w:hAnsi="Times New Roman" w:cs="Times New Roman"/>
        </w:rPr>
        <w:t>://</w:t>
      </w:r>
      <w:r w:rsidRPr="003D3B3F">
        <w:rPr>
          <w:rFonts w:ascii="Times New Roman" w:hAnsi="Times New Roman" w:cs="Times New Roman"/>
          <w:lang w:val="en-US"/>
        </w:rPr>
        <w:t>www</w:t>
      </w:r>
      <w:r w:rsidRPr="003D3B3F">
        <w:rPr>
          <w:rFonts w:ascii="Times New Roman" w:hAnsi="Times New Roman" w:cs="Times New Roman"/>
        </w:rPr>
        <w:t>.</w:t>
      </w:r>
      <w:r w:rsidRPr="003D3B3F">
        <w:rPr>
          <w:rFonts w:ascii="Times New Roman" w:hAnsi="Times New Roman" w:cs="Times New Roman"/>
          <w:lang w:val="en-US"/>
        </w:rPr>
        <w:t>fao</w:t>
      </w:r>
      <w:r w:rsidRPr="003D3B3F">
        <w:rPr>
          <w:rFonts w:ascii="Times New Roman" w:hAnsi="Times New Roman" w:cs="Times New Roman"/>
        </w:rPr>
        <w:t>.</w:t>
      </w:r>
      <w:r w:rsidRPr="003D3B3F">
        <w:rPr>
          <w:rFonts w:ascii="Times New Roman" w:hAnsi="Times New Roman" w:cs="Times New Roman"/>
          <w:lang w:val="en-US"/>
        </w:rPr>
        <w:t>org</w:t>
      </w:r>
      <w:r w:rsidRPr="003D3B3F">
        <w:rPr>
          <w:rFonts w:ascii="Times New Roman" w:hAnsi="Times New Roman" w:cs="Times New Roman"/>
        </w:rPr>
        <w:t>/</w:t>
      </w:r>
      <w:r w:rsidRPr="003D3B3F">
        <w:rPr>
          <w:rFonts w:ascii="Times New Roman" w:hAnsi="Times New Roman" w:cs="Times New Roman"/>
          <w:lang w:val="en-US"/>
        </w:rPr>
        <w:t>faolex</w:t>
      </w:r>
      <w:r w:rsidRPr="003D3B3F">
        <w:rPr>
          <w:rFonts w:ascii="Times New Roman" w:hAnsi="Times New Roman" w:cs="Times New Roman"/>
        </w:rPr>
        <w:t>/</w:t>
      </w:r>
      <w:r w:rsidRPr="003D3B3F">
        <w:rPr>
          <w:rFonts w:ascii="Times New Roman" w:hAnsi="Times New Roman" w:cs="Times New Roman"/>
          <w:lang w:val="en-US"/>
        </w:rPr>
        <w:t>results</w:t>
      </w:r>
      <w:r w:rsidRPr="003D3B3F">
        <w:rPr>
          <w:rFonts w:ascii="Times New Roman" w:hAnsi="Times New Roman" w:cs="Times New Roman"/>
        </w:rPr>
        <w:t>/</w:t>
      </w:r>
      <w:r w:rsidRPr="003D3B3F">
        <w:rPr>
          <w:rFonts w:ascii="Times New Roman" w:hAnsi="Times New Roman" w:cs="Times New Roman"/>
          <w:lang w:val="en-US"/>
        </w:rPr>
        <w:t>details</w:t>
      </w:r>
      <w:r w:rsidRPr="003D3B3F">
        <w:rPr>
          <w:rFonts w:ascii="Times New Roman" w:hAnsi="Times New Roman" w:cs="Times New Roman"/>
        </w:rPr>
        <w:t>/</w:t>
      </w:r>
      <w:r w:rsidRPr="003D3B3F">
        <w:rPr>
          <w:rFonts w:ascii="Times New Roman" w:hAnsi="Times New Roman" w:cs="Times New Roman"/>
          <w:lang w:val="en-US"/>
        </w:rPr>
        <w:t>en</w:t>
      </w:r>
      <w:r w:rsidRPr="003D3B3F">
        <w:rPr>
          <w:rFonts w:ascii="Times New Roman" w:hAnsi="Times New Roman" w:cs="Times New Roman"/>
        </w:rPr>
        <w:t>/</w:t>
      </w:r>
      <w:r w:rsidRPr="003D3B3F">
        <w:rPr>
          <w:rFonts w:ascii="Times New Roman" w:hAnsi="Times New Roman" w:cs="Times New Roman"/>
          <w:lang w:val="en-US"/>
        </w:rPr>
        <w:t>c</w:t>
      </w:r>
      <w:r w:rsidRPr="003D3B3F">
        <w:rPr>
          <w:rFonts w:ascii="Times New Roman" w:hAnsi="Times New Roman" w:cs="Times New Roman"/>
        </w:rPr>
        <w:t>/</w:t>
      </w:r>
      <w:r w:rsidRPr="003D3B3F">
        <w:rPr>
          <w:rFonts w:ascii="Times New Roman" w:hAnsi="Times New Roman" w:cs="Times New Roman"/>
          <w:lang w:val="en-US"/>
        </w:rPr>
        <w:t>LEX</w:t>
      </w:r>
      <w:r w:rsidRPr="003D3B3F">
        <w:rPr>
          <w:rFonts w:ascii="Times New Roman" w:hAnsi="Times New Roman" w:cs="Times New Roman"/>
        </w:rPr>
        <w:t>-</w:t>
      </w:r>
      <w:r w:rsidRPr="003D3B3F">
        <w:rPr>
          <w:rFonts w:ascii="Times New Roman" w:hAnsi="Times New Roman" w:cs="Times New Roman"/>
          <w:lang w:val="en-US"/>
        </w:rPr>
        <w:t>FAOC</w:t>
      </w:r>
      <w:r w:rsidRPr="003D3B3F">
        <w:rPr>
          <w:rFonts w:ascii="Times New Roman" w:hAnsi="Times New Roman" w:cs="Times New Roman"/>
        </w:rPr>
        <w:t>197290/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184480"/>
      <w:docPartObj>
        <w:docPartGallery w:val="Page Numbers (Top of Page)"/>
        <w:docPartUnique/>
      </w:docPartObj>
    </w:sdtPr>
    <w:sdtEndPr>
      <w:rPr>
        <w:rFonts w:ascii="Times New Roman" w:hAnsi="Times New Roman" w:cs="Times New Roman"/>
      </w:rPr>
    </w:sdtEndPr>
    <w:sdtContent>
      <w:p w14:paraId="17A98AF2" w14:textId="77777777" w:rsidR="001F3A23" w:rsidRPr="00B1733E" w:rsidRDefault="001F3A23">
        <w:pPr>
          <w:pStyle w:val="a6"/>
          <w:jc w:val="center"/>
          <w:rPr>
            <w:rFonts w:ascii="Times New Roman" w:hAnsi="Times New Roman" w:cs="Times New Roman"/>
          </w:rPr>
        </w:pPr>
        <w:r w:rsidRPr="00B1733E">
          <w:rPr>
            <w:rFonts w:ascii="Times New Roman" w:hAnsi="Times New Roman" w:cs="Times New Roman"/>
          </w:rPr>
          <w:fldChar w:fldCharType="begin"/>
        </w:r>
        <w:r w:rsidRPr="00B1733E">
          <w:rPr>
            <w:rFonts w:ascii="Times New Roman" w:hAnsi="Times New Roman" w:cs="Times New Roman"/>
          </w:rPr>
          <w:instrText>PAGE   \* MERGEFORMAT</w:instrText>
        </w:r>
        <w:r w:rsidRPr="00B1733E">
          <w:rPr>
            <w:rFonts w:ascii="Times New Roman" w:hAnsi="Times New Roman" w:cs="Times New Roman"/>
          </w:rPr>
          <w:fldChar w:fldCharType="separate"/>
        </w:r>
        <w:r w:rsidR="00892C7A">
          <w:rPr>
            <w:rFonts w:ascii="Times New Roman" w:hAnsi="Times New Roman" w:cs="Times New Roman"/>
            <w:noProof/>
          </w:rPr>
          <w:t>52</w:t>
        </w:r>
        <w:r w:rsidRPr="00B1733E">
          <w:rPr>
            <w:rFonts w:ascii="Times New Roman" w:hAnsi="Times New Roman" w:cs="Times New Roman"/>
          </w:rPr>
          <w:fldChar w:fldCharType="end"/>
        </w:r>
      </w:p>
    </w:sdtContent>
  </w:sdt>
  <w:p w14:paraId="5E442839" w14:textId="77777777" w:rsidR="001F3A23" w:rsidRDefault="001F3A2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361"/>
    <w:multiLevelType w:val="multilevel"/>
    <w:tmpl w:val="DCD8C656"/>
    <w:lvl w:ilvl="0">
      <w:start w:val="2"/>
      <w:numFmt w:val="decimal"/>
      <w:lvlText w:val="%1."/>
      <w:lvlJc w:val="left"/>
      <w:pPr>
        <w:ind w:left="450" w:hanging="450"/>
      </w:pPr>
      <w:rPr>
        <w:rFonts w:hint="default"/>
        <w:b/>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1" w15:restartNumberingAfterBreak="0">
    <w:nsid w:val="00C415A1"/>
    <w:multiLevelType w:val="hybridMultilevel"/>
    <w:tmpl w:val="D7D23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996A2D"/>
    <w:multiLevelType w:val="multilevel"/>
    <w:tmpl w:val="F95CD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D041F"/>
    <w:multiLevelType w:val="hybridMultilevel"/>
    <w:tmpl w:val="88AA45C6"/>
    <w:lvl w:ilvl="0" w:tplc="07FED86A">
      <w:start w:val="1"/>
      <w:numFmt w:val="bullet"/>
      <w:lvlText w:val="×"/>
      <w:lvlJc w:val="left"/>
      <w:pPr>
        <w:tabs>
          <w:tab w:val="num" w:pos="720"/>
        </w:tabs>
        <w:ind w:left="720" w:hanging="360"/>
      </w:pPr>
      <w:rPr>
        <w:rFonts w:ascii="Segoe UI Semibold" w:hAnsi="Segoe UI Semibold" w:hint="default"/>
      </w:rPr>
    </w:lvl>
    <w:lvl w:ilvl="1" w:tplc="F8DCBAB2" w:tentative="1">
      <w:start w:val="1"/>
      <w:numFmt w:val="bullet"/>
      <w:lvlText w:val="×"/>
      <w:lvlJc w:val="left"/>
      <w:pPr>
        <w:tabs>
          <w:tab w:val="num" w:pos="1440"/>
        </w:tabs>
        <w:ind w:left="1440" w:hanging="360"/>
      </w:pPr>
      <w:rPr>
        <w:rFonts w:ascii="Segoe UI Semibold" w:hAnsi="Segoe UI Semibold" w:hint="default"/>
      </w:rPr>
    </w:lvl>
    <w:lvl w:ilvl="2" w:tplc="B2AC0324" w:tentative="1">
      <w:start w:val="1"/>
      <w:numFmt w:val="bullet"/>
      <w:lvlText w:val="×"/>
      <w:lvlJc w:val="left"/>
      <w:pPr>
        <w:tabs>
          <w:tab w:val="num" w:pos="2160"/>
        </w:tabs>
        <w:ind w:left="2160" w:hanging="360"/>
      </w:pPr>
      <w:rPr>
        <w:rFonts w:ascii="Segoe UI Semibold" w:hAnsi="Segoe UI Semibold" w:hint="default"/>
      </w:rPr>
    </w:lvl>
    <w:lvl w:ilvl="3" w:tplc="C4E2B77A" w:tentative="1">
      <w:start w:val="1"/>
      <w:numFmt w:val="bullet"/>
      <w:lvlText w:val="×"/>
      <w:lvlJc w:val="left"/>
      <w:pPr>
        <w:tabs>
          <w:tab w:val="num" w:pos="2880"/>
        </w:tabs>
        <w:ind w:left="2880" w:hanging="360"/>
      </w:pPr>
      <w:rPr>
        <w:rFonts w:ascii="Segoe UI Semibold" w:hAnsi="Segoe UI Semibold" w:hint="default"/>
      </w:rPr>
    </w:lvl>
    <w:lvl w:ilvl="4" w:tplc="5F36151C" w:tentative="1">
      <w:start w:val="1"/>
      <w:numFmt w:val="bullet"/>
      <w:lvlText w:val="×"/>
      <w:lvlJc w:val="left"/>
      <w:pPr>
        <w:tabs>
          <w:tab w:val="num" w:pos="3600"/>
        </w:tabs>
        <w:ind w:left="3600" w:hanging="360"/>
      </w:pPr>
      <w:rPr>
        <w:rFonts w:ascii="Segoe UI Semibold" w:hAnsi="Segoe UI Semibold" w:hint="default"/>
      </w:rPr>
    </w:lvl>
    <w:lvl w:ilvl="5" w:tplc="52A4C1A8" w:tentative="1">
      <w:start w:val="1"/>
      <w:numFmt w:val="bullet"/>
      <w:lvlText w:val="×"/>
      <w:lvlJc w:val="left"/>
      <w:pPr>
        <w:tabs>
          <w:tab w:val="num" w:pos="4320"/>
        </w:tabs>
        <w:ind w:left="4320" w:hanging="360"/>
      </w:pPr>
      <w:rPr>
        <w:rFonts w:ascii="Segoe UI Semibold" w:hAnsi="Segoe UI Semibold" w:hint="default"/>
      </w:rPr>
    </w:lvl>
    <w:lvl w:ilvl="6" w:tplc="EA1CDD10" w:tentative="1">
      <w:start w:val="1"/>
      <w:numFmt w:val="bullet"/>
      <w:lvlText w:val="×"/>
      <w:lvlJc w:val="left"/>
      <w:pPr>
        <w:tabs>
          <w:tab w:val="num" w:pos="5040"/>
        </w:tabs>
        <w:ind w:left="5040" w:hanging="360"/>
      </w:pPr>
      <w:rPr>
        <w:rFonts w:ascii="Segoe UI Semibold" w:hAnsi="Segoe UI Semibold" w:hint="default"/>
      </w:rPr>
    </w:lvl>
    <w:lvl w:ilvl="7" w:tplc="470AC270" w:tentative="1">
      <w:start w:val="1"/>
      <w:numFmt w:val="bullet"/>
      <w:lvlText w:val="×"/>
      <w:lvlJc w:val="left"/>
      <w:pPr>
        <w:tabs>
          <w:tab w:val="num" w:pos="5760"/>
        </w:tabs>
        <w:ind w:left="5760" w:hanging="360"/>
      </w:pPr>
      <w:rPr>
        <w:rFonts w:ascii="Segoe UI Semibold" w:hAnsi="Segoe UI Semibold" w:hint="default"/>
      </w:rPr>
    </w:lvl>
    <w:lvl w:ilvl="8" w:tplc="F620E00A" w:tentative="1">
      <w:start w:val="1"/>
      <w:numFmt w:val="bullet"/>
      <w:lvlText w:val="×"/>
      <w:lvlJc w:val="left"/>
      <w:pPr>
        <w:tabs>
          <w:tab w:val="num" w:pos="6480"/>
        </w:tabs>
        <w:ind w:left="6480" w:hanging="360"/>
      </w:pPr>
      <w:rPr>
        <w:rFonts w:ascii="Segoe UI Semibold" w:hAnsi="Segoe UI Semibold" w:hint="default"/>
      </w:rPr>
    </w:lvl>
  </w:abstractNum>
  <w:abstractNum w:abstractNumId="4" w15:restartNumberingAfterBreak="0">
    <w:nsid w:val="0F316F54"/>
    <w:multiLevelType w:val="hybridMultilevel"/>
    <w:tmpl w:val="94C4B5E6"/>
    <w:lvl w:ilvl="0" w:tplc="F01ABD12">
      <w:start w:val="1"/>
      <w:numFmt w:val="bullet"/>
      <w:lvlText w:val="-"/>
      <w:lvlJc w:val="left"/>
      <w:pPr>
        <w:ind w:left="2880" w:hanging="360"/>
      </w:pPr>
      <w:rPr>
        <w:rFonts w:ascii="Arial" w:hAnsi="Aria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5" w15:restartNumberingAfterBreak="0">
    <w:nsid w:val="116C11BF"/>
    <w:multiLevelType w:val="hybridMultilevel"/>
    <w:tmpl w:val="00AE642C"/>
    <w:lvl w:ilvl="0" w:tplc="7B561F46">
      <w:start w:val="1"/>
      <w:numFmt w:val="bullet"/>
      <w:lvlText w:val=""/>
      <w:lvlJc w:val="left"/>
      <w:pPr>
        <w:tabs>
          <w:tab w:val="num" w:pos="720"/>
        </w:tabs>
        <w:ind w:left="720" w:hanging="360"/>
      </w:pPr>
      <w:rPr>
        <w:rFonts w:ascii="Wingdings" w:hAnsi="Wingdings" w:hint="default"/>
      </w:rPr>
    </w:lvl>
    <w:lvl w:ilvl="1" w:tplc="48764FB4" w:tentative="1">
      <w:start w:val="1"/>
      <w:numFmt w:val="bullet"/>
      <w:lvlText w:val=""/>
      <w:lvlJc w:val="left"/>
      <w:pPr>
        <w:tabs>
          <w:tab w:val="num" w:pos="1440"/>
        </w:tabs>
        <w:ind w:left="1440" w:hanging="360"/>
      </w:pPr>
      <w:rPr>
        <w:rFonts w:ascii="Wingdings" w:hAnsi="Wingdings" w:hint="default"/>
      </w:rPr>
    </w:lvl>
    <w:lvl w:ilvl="2" w:tplc="06D6902C" w:tentative="1">
      <w:start w:val="1"/>
      <w:numFmt w:val="bullet"/>
      <w:lvlText w:val=""/>
      <w:lvlJc w:val="left"/>
      <w:pPr>
        <w:tabs>
          <w:tab w:val="num" w:pos="2160"/>
        </w:tabs>
        <w:ind w:left="2160" w:hanging="360"/>
      </w:pPr>
      <w:rPr>
        <w:rFonts w:ascii="Wingdings" w:hAnsi="Wingdings" w:hint="default"/>
      </w:rPr>
    </w:lvl>
    <w:lvl w:ilvl="3" w:tplc="82FCA5DC" w:tentative="1">
      <w:start w:val="1"/>
      <w:numFmt w:val="bullet"/>
      <w:lvlText w:val=""/>
      <w:lvlJc w:val="left"/>
      <w:pPr>
        <w:tabs>
          <w:tab w:val="num" w:pos="2880"/>
        </w:tabs>
        <w:ind w:left="2880" w:hanging="360"/>
      </w:pPr>
      <w:rPr>
        <w:rFonts w:ascii="Wingdings" w:hAnsi="Wingdings" w:hint="default"/>
      </w:rPr>
    </w:lvl>
    <w:lvl w:ilvl="4" w:tplc="7A3E0B08" w:tentative="1">
      <w:start w:val="1"/>
      <w:numFmt w:val="bullet"/>
      <w:lvlText w:val=""/>
      <w:lvlJc w:val="left"/>
      <w:pPr>
        <w:tabs>
          <w:tab w:val="num" w:pos="3600"/>
        </w:tabs>
        <w:ind w:left="3600" w:hanging="360"/>
      </w:pPr>
      <w:rPr>
        <w:rFonts w:ascii="Wingdings" w:hAnsi="Wingdings" w:hint="default"/>
      </w:rPr>
    </w:lvl>
    <w:lvl w:ilvl="5" w:tplc="A15CC086" w:tentative="1">
      <w:start w:val="1"/>
      <w:numFmt w:val="bullet"/>
      <w:lvlText w:val=""/>
      <w:lvlJc w:val="left"/>
      <w:pPr>
        <w:tabs>
          <w:tab w:val="num" w:pos="4320"/>
        </w:tabs>
        <w:ind w:left="4320" w:hanging="360"/>
      </w:pPr>
      <w:rPr>
        <w:rFonts w:ascii="Wingdings" w:hAnsi="Wingdings" w:hint="default"/>
      </w:rPr>
    </w:lvl>
    <w:lvl w:ilvl="6" w:tplc="7836392E" w:tentative="1">
      <w:start w:val="1"/>
      <w:numFmt w:val="bullet"/>
      <w:lvlText w:val=""/>
      <w:lvlJc w:val="left"/>
      <w:pPr>
        <w:tabs>
          <w:tab w:val="num" w:pos="5040"/>
        </w:tabs>
        <w:ind w:left="5040" w:hanging="360"/>
      </w:pPr>
      <w:rPr>
        <w:rFonts w:ascii="Wingdings" w:hAnsi="Wingdings" w:hint="default"/>
      </w:rPr>
    </w:lvl>
    <w:lvl w:ilvl="7" w:tplc="EA320004" w:tentative="1">
      <w:start w:val="1"/>
      <w:numFmt w:val="bullet"/>
      <w:lvlText w:val=""/>
      <w:lvlJc w:val="left"/>
      <w:pPr>
        <w:tabs>
          <w:tab w:val="num" w:pos="5760"/>
        </w:tabs>
        <w:ind w:left="5760" w:hanging="360"/>
      </w:pPr>
      <w:rPr>
        <w:rFonts w:ascii="Wingdings" w:hAnsi="Wingdings" w:hint="default"/>
      </w:rPr>
    </w:lvl>
    <w:lvl w:ilvl="8" w:tplc="00DA0FF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620C73"/>
    <w:multiLevelType w:val="hybridMultilevel"/>
    <w:tmpl w:val="6F0A51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5DF522C"/>
    <w:multiLevelType w:val="hybridMultilevel"/>
    <w:tmpl w:val="DEC83DBA"/>
    <w:lvl w:ilvl="0" w:tplc="FFFFFFFF">
      <w:start w:val="1"/>
      <w:numFmt w:val="decimal"/>
      <w:lvlText w:val="%1."/>
      <w:lvlJc w:val="left"/>
      <w:pPr>
        <w:tabs>
          <w:tab w:val="num" w:pos="720"/>
        </w:tabs>
        <w:ind w:left="720" w:hanging="360"/>
      </w:pPr>
      <w:rPr>
        <w:b/>
        <w:bCs/>
        <w:i w:val="0"/>
        <w:iCs w:val="0"/>
      </w:rPr>
    </w:lvl>
    <w:lvl w:ilvl="1" w:tplc="04190011">
      <w:start w:val="1"/>
      <w:numFmt w:val="decimal"/>
      <w:lvlText w:val="%2)"/>
      <w:lvlJc w:val="left"/>
      <w:pPr>
        <w:ind w:left="1440" w:hanging="360"/>
      </w:pPr>
    </w:lvl>
    <w:lvl w:ilvl="2" w:tplc="FFFFFFFF">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8" w15:restartNumberingAfterBreak="0">
    <w:nsid w:val="18483912"/>
    <w:multiLevelType w:val="hybridMultilevel"/>
    <w:tmpl w:val="D61EEB2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9AE68E8"/>
    <w:multiLevelType w:val="hybridMultilevel"/>
    <w:tmpl w:val="8E8C2788"/>
    <w:lvl w:ilvl="0" w:tplc="7F462FC2">
      <w:start w:val="1"/>
      <w:numFmt w:val="bullet"/>
      <w:lvlText w:val="–"/>
      <w:lvlJc w:val="left"/>
      <w:pPr>
        <w:ind w:left="2629" w:hanging="360"/>
      </w:pPr>
      <w:rPr>
        <w:rFonts w:ascii="Montserrat" w:hAnsi="Montserra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2279AC"/>
    <w:multiLevelType w:val="hybridMultilevel"/>
    <w:tmpl w:val="08F286A6"/>
    <w:lvl w:ilvl="0" w:tplc="F01ABD12">
      <w:start w:val="1"/>
      <w:numFmt w:val="bullet"/>
      <w:lvlText w:val="-"/>
      <w:lvlJc w:val="left"/>
      <w:pPr>
        <w:ind w:left="1428" w:hanging="360"/>
      </w:pPr>
      <w:rPr>
        <w:rFonts w:ascii="Arial" w:hAnsi="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C7268FA"/>
    <w:multiLevelType w:val="hybridMultilevel"/>
    <w:tmpl w:val="0DCE0F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CAC1A77"/>
    <w:multiLevelType w:val="hybridMultilevel"/>
    <w:tmpl w:val="D534D0C2"/>
    <w:lvl w:ilvl="0" w:tplc="55529260">
      <w:start w:val="1"/>
      <w:numFmt w:val="bullet"/>
      <w:lvlText w:val="–"/>
      <w:lvlJc w:val="left"/>
      <w:pPr>
        <w:tabs>
          <w:tab w:val="num" w:pos="720"/>
        </w:tabs>
        <w:ind w:left="720" w:hanging="360"/>
      </w:pPr>
      <w:rPr>
        <w:rFonts w:ascii="Montserrat" w:hAnsi="Montserrat" w:hint="default"/>
      </w:rPr>
    </w:lvl>
    <w:lvl w:ilvl="1" w:tplc="FBC20A34">
      <w:start w:val="1"/>
      <w:numFmt w:val="bullet"/>
      <w:lvlText w:val="–"/>
      <w:lvlJc w:val="left"/>
      <w:pPr>
        <w:tabs>
          <w:tab w:val="num" w:pos="1440"/>
        </w:tabs>
        <w:ind w:left="1440" w:hanging="360"/>
      </w:pPr>
      <w:rPr>
        <w:rFonts w:ascii="Montserrat" w:hAnsi="Montserrat" w:hint="default"/>
      </w:rPr>
    </w:lvl>
    <w:lvl w:ilvl="2" w:tplc="C7B60522" w:tentative="1">
      <w:start w:val="1"/>
      <w:numFmt w:val="bullet"/>
      <w:lvlText w:val="–"/>
      <w:lvlJc w:val="left"/>
      <w:pPr>
        <w:tabs>
          <w:tab w:val="num" w:pos="2160"/>
        </w:tabs>
        <w:ind w:left="2160" w:hanging="360"/>
      </w:pPr>
      <w:rPr>
        <w:rFonts w:ascii="Montserrat" w:hAnsi="Montserrat" w:hint="default"/>
      </w:rPr>
    </w:lvl>
    <w:lvl w:ilvl="3" w:tplc="22AED55A" w:tentative="1">
      <w:start w:val="1"/>
      <w:numFmt w:val="bullet"/>
      <w:lvlText w:val="–"/>
      <w:lvlJc w:val="left"/>
      <w:pPr>
        <w:tabs>
          <w:tab w:val="num" w:pos="2880"/>
        </w:tabs>
        <w:ind w:left="2880" w:hanging="360"/>
      </w:pPr>
      <w:rPr>
        <w:rFonts w:ascii="Montserrat" w:hAnsi="Montserrat" w:hint="default"/>
      </w:rPr>
    </w:lvl>
    <w:lvl w:ilvl="4" w:tplc="7F4855E0" w:tentative="1">
      <w:start w:val="1"/>
      <w:numFmt w:val="bullet"/>
      <w:lvlText w:val="–"/>
      <w:lvlJc w:val="left"/>
      <w:pPr>
        <w:tabs>
          <w:tab w:val="num" w:pos="3600"/>
        </w:tabs>
        <w:ind w:left="3600" w:hanging="360"/>
      </w:pPr>
      <w:rPr>
        <w:rFonts w:ascii="Montserrat" w:hAnsi="Montserrat" w:hint="default"/>
      </w:rPr>
    </w:lvl>
    <w:lvl w:ilvl="5" w:tplc="C3C047E4" w:tentative="1">
      <w:start w:val="1"/>
      <w:numFmt w:val="bullet"/>
      <w:lvlText w:val="–"/>
      <w:lvlJc w:val="left"/>
      <w:pPr>
        <w:tabs>
          <w:tab w:val="num" w:pos="4320"/>
        </w:tabs>
        <w:ind w:left="4320" w:hanging="360"/>
      </w:pPr>
      <w:rPr>
        <w:rFonts w:ascii="Montserrat" w:hAnsi="Montserrat" w:hint="default"/>
      </w:rPr>
    </w:lvl>
    <w:lvl w:ilvl="6" w:tplc="4B0696EC" w:tentative="1">
      <w:start w:val="1"/>
      <w:numFmt w:val="bullet"/>
      <w:lvlText w:val="–"/>
      <w:lvlJc w:val="left"/>
      <w:pPr>
        <w:tabs>
          <w:tab w:val="num" w:pos="5040"/>
        </w:tabs>
        <w:ind w:left="5040" w:hanging="360"/>
      </w:pPr>
      <w:rPr>
        <w:rFonts w:ascii="Montserrat" w:hAnsi="Montserrat" w:hint="default"/>
      </w:rPr>
    </w:lvl>
    <w:lvl w:ilvl="7" w:tplc="7FE84E5E" w:tentative="1">
      <w:start w:val="1"/>
      <w:numFmt w:val="bullet"/>
      <w:lvlText w:val="–"/>
      <w:lvlJc w:val="left"/>
      <w:pPr>
        <w:tabs>
          <w:tab w:val="num" w:pos="5760"/>
        </w:tabs>
        <w:ind w:left="5760" w:hanging="360"/>
      </w:pPr>
      <w:rPr>
        <w:rFonts w:ascii="Montserrat" w:hAnsi="Montserrat" w:hint="default"/>
      </w:rPr>
    </w:lvl>
    <w:lvl w:ilvl="8" w:tplc="BC2A4370" w:tentative="1">
      <w:start w:val="1"/>
      <w:numFmt w:val="bullet"/>
      <w:lvlText w:val="–"/>
      <w:lvlJc w:val="left"/>
      <w:pPr>
        <w:tabs>
          <w:tab w:val="num" w:pos="6480"/>
        </w:tabs>
        <w:ind w:left="6480" w:hanging="360"/>
      </w:pPr>
      <w:rPr>
        <w:rFonts w:ascii="Montserrat" w:hAnsi="Montserrat" w:hint="default"/>
      </w:rPr>
    </w:lvl>
  </w:abstractNum>
  <w:abstractNum w:abstractNumId="13" w15:restartNumberingAfterBreak="0">
    <w:nsid w:val="1D271730"/>
    <w:multiLevelType w:val="hybridMultilevel"/>
    <w:tmpl w:val="7A1027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BD076C9"/>
    <w:multiLevelType w:val="multilevel"/>
    <w:tmpl w:val="DE20092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F90E2C"/>
    <w:multiLevelType w:val="hybridMultilevel"/>
    <w:tmpl w:val="AD204ECA"/>
    <w:lvl w:ilvl="0" w:tplc="31C6DA04">
      <w:start w:val="1"/>
      <w:numFmt w:val="bullet"/>
      <w:lvlText w:val="×"/>
      <w:lvlJc w:val="left"/>
      <w:pPr>
        <w:tabs>
          <w:tab w:val="num" w:pos="720"/>
        </w:tabs>
        <w:ind w:left="720" w:hanging="360"/>
      </w:pPr>
      <w:rPr>
        <w:rFonts w:ascii="Segoe UI Semibold" w:hAnsi="Segoe UI Semibold" w:hint="default"/>
      </w:rPr>
    </w:lvl>
    <w:lvl w:ilvl="1" w:tplc="44F4C158" w:tentative="1">
      <w:start w:val="1"/>
      <w:numFmt w:val="bullet"/>
      <w:lvlText w:val="×"/>
      <w:lvlJc w:val="left"/>
      <w:pPr>
        <w:tabs>
          <w:tab w:val="num" w:pos="1440"/>
        </w:tabs>
        <w:ind w:left="1440" w:hanging="360"/>
      </w:pPr>
      <w:rPr>
        <w:rFonts w:ascii="Segoe UI Semibold" w:hAnsi="Segoe UI Semibold" w:hint="default"/>
      </w:rPr>
    </w:lvl>
    <w:lvl w:ilvl="2" w:tplc="0866A40E" w:tentative="1">
      <w:start w:val="1"/>
      <w:numFmt w:val="bullet"/>
      <w:lvlText w:val="×"/>
      <w:lvlJc w:val="left"/>
      <w:pPr>
        <w:tabs>
          <w:tab w:val="num" w:pos="2160"/>
        </w:tabs>
        <w:ind w:left="2160" w:hanging="360"/>
      </w:pPr>
      <w:rPr>
        <w:rFonts w:ascii="Segoe UI Semibold" w:hAnsi="Segoe UI Semibold" w:hint="default"/>
      </w:rPr>
    </w:lvl>
    <w:lvl w:ilvl="3" w:tplc="3258B27C" w:tentative="1">
      <w:start w:val="1"/>
      <w:numFmt w:val="bullet"/>
      <w:lvlText w:val="×"/>
      <w:lvlJc w:val="left"/>
      <w:pPr>
        <w:tabs>
          <w:tab w:val="num" w:pos="2880"/>
        </w:tabs>
        <w:ind w:left="2880" w:hanging="360"/>
      </w:pPr>
      <w:rPr>
        <w:rFonts w:ascii="Segoe UI Semibold" w:hAnsi="Segoe UI Semibold" w:hint="default"/>
      </w:rPr>
    </w:lvl>
    <w:lvl w:ilvl="4" w:tplc="E2C679A4" w:tentative="1">
      <w:start w:val="1"/>
      <w:numFmt w:val="bullet"/>
      <w:lvlText w:val="×"/>
      <w:lvlJc w:val="left"/>
      <w:pPr>
        <w:tabs>
          <w:tab w:val="num" w:pos="3600"/>
        </w:tabs>
        <w:ind w:left="3600" w:hanging="360"/>
      </w:pPr>
      <w:rPr>
        <w:rFonts w:ascii="Segoe UI Semibold" w:hAnsi="Segoe UI Semibold" w:hint="default"/>
      </w:rPr>
    </w:lvl>
    <w:lvl w:ilvl="5" w:tplc="F7E6B726" w:tentative="1">
      <w:start w:val="1"/>
      <w:numFmt w:val="bullet"/>
      <w:lvlText w:val="×"/>
      <w:lvlJc w:val="left"/>
      <w:pPr>
        <w:tabs>
          <w:tab w:val="num" w:pos="4320"/>
        </w:tabs>
        <w:ind w:left="4320" w:hanging="360"/>
      </w:pPr>
      <w:rPr>
        <w:rFonts w:ascii="Segoe UI Semibold" w:hAnsi="Segoe UI Semibold" w:hint="default"/>
      </w:rPr>
    </w:lvl>
    <w:lvl w:ilvl="6" w:tplc="CEDEC29C" w:tentative="1">
      <w:start w:val="1"/>
      <w:numFmt w:val="bullet"/>
      <w:lvlText w:val="×"/>
      <w:lvlJc w:val="left"/>
      <w:pPr>
        <w:tabs>
          <w:tab w:val="num" w:pos="5040"/>
        </w:tabs>
        <w:ind w:left="5040" w:hanging="360"/>
      </w:pPr>
      <w:rPr>
        <w:rFonts w:ascii="Segoe UI Semibold" w:hAnsi="Segoe UI Semibold" w:hint="default"/>
      </w:rPr>
    </w:lvl>
    <w:lvl w:ilvl="7" w:tplc="5F304FA8" w:tentative="1">
      <w:start w:val="1"/>
      <w:numFmt w:val="bullet"/>
      <w:lvlText w:val="×"/>
      <w:lvlJc w:val="left"/>
      <w:pPr>
        <w:tabs>
          <w:tab w:val="num" w:pos="5760"/>
        </w:tabs>
        <w:ind w:left="5760" w:hanging="360"/>
      </w:pPr>
      <w:rPr>
        <w:rFonts w:ascii="Segoe UI Semibold" w:hAnsi="Segoe UI Semibold" w:hint="default"/>
      </w:rPr>
    </w:lvl>
    <w:lvl w:ilvl="8" w:tplc="5172E63E" w:tentative="1">
      <w:start w:val="1"/>
      <w:numFmt w:val="bullet"/>
      <w:lvlText w:val="×"/>
      <w:lvlJc w:val="left"/>
      <w:pPr>
        <w:tabs>
          <w:tab w:val="num" w:pos="6480"/>
        </w:tabs>
        <w:ind w:left="6480" w:hanging="360"/>
      </w:pPr>
      <w:rPr>
        <w:rFonts w:ascii="Segoe UI Semibold" w:hAnsi="Segoe UI Semibold" w:hint="default"/>
      </w:rPr>
    </w:lvl>
  </w:abstractNum>
  <w:abstractNum w:abstractNumId="16" w15:restartNumberingAfterBreak="0">
    <w:nsid w:val="35787768"/>
    <w:multiLevelType w:val="hybridMultilevel"/>
    <w:tmpl w:val="53AC767C"/>
    <w:lvl w:ilvl="0" w:tplc="6E44C2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5B760CB"/>
    <w:multiLevelType w:val="hybridMultilevel"/>
    <w:tmpl w:val="17B2671C"/>
    <w:lvl w:ilvl="0" w:tplc="1F6496AC">
      <w:start w:val="1"/>
      <w:numFmt w:val="bullet"/>
      <w:lvlText w:val=""/>
      <w:lvlJc w:val="left"/>
      <w:pPr>
        <w:tabs>
          <w:tab w:val="num" w:pos="720"/>
        </w:tabs>
        <w:ind w:left="720" w:hanging="360"/>
      </w:pPr>
      <w:rPr>
        <w:rFonts w:ascii="Wingdings" w:hAnsi="Wingdings" w:hint="default"/>
      </w:rPr>
    </w:lvl>
    <w:lvl w:ilvl="1" w:tplc="A9F8F9E2" w:tentative="1">
      <w:start w:val="1"/>
      <w:numFmt w:val="bullet"/>
      <w:lvlText w:val=""/>
      <w:lvlJc w:val="left"/>
      <w:pPr>
        <w:tabs>
          <w:tab w:val="num" w:pos="1440"/>
        </w:tabs>
        <w:ind w:left="1440" w:hanging="360"/>
      </w:pPr>
      <w:rPr>
        <w:rFonts w:ascii="Wingdings" w:hAnsi="Wingdings" w:hint="default"/>
      </w:rPr>
    </w:lvl>
    <w:lvl w:ilvl="2" w:tplc="E0BAEB28" w:tentative="1">
      <w:start w:val="1"/>
      <w:numFmt w:val="bullet"/>
      <w:lvlText w:val=""/>
      <w:lvlJc w:val="left"/>
      <w:pPr>
        <w:tabs>
          <w:tab w:val="num" w:pos="2160"/>
        </w:tabs>
        <w:ind w:left="2160" w:hanging="360"/>
      </w:pPr>
      <w:rPr>
        <w:rFonts w:ascii="Wingdings" w:hAnsi="Wingdings" w:hint="default"/>
      </w:rPr>
    </w:lvl>
    <w:lvl w:ilvl="3" w:tplc="F50EBBE4" w:tentative="1">
      <w:start w:val="1"/>
      <w:numFmt w:val="bullet"/>
      <w:lvlText w:val=""/>
      <w:lvlJc w:val="left"/>
      <w:pPr>
        <w:tabs>
          <w:tab w:val="num" w:pos="2880"/>
        </w:tabs>
        <w:ind w:left="2880" w:hanging="360"/>
      </w:pPr>
      <w:rPr>
        <w:rFonts w:ascii="Wingdings" w:hAnsi="Wingdings" w:hint="default"/>
      </w:rPr>
    </w:lvl>
    <w:lvl w:ilvl="4" w:tplc="9ED8355E" w:tentative="1">
      <w:start w:val="1"/>
      <w:numFmt w:val="bullet"/>
      <w:lvlText w:val=""/>
      <w:lvlJc w:val="left"/>
      <w:pPr>
        <w:tabs>
          <w:tab w:val="num" w:pos="3600"/>
        </w:tabs>
        <w:ind w:left="3600" w:hanging="360"/>
      </w:pPr>
      <w:rPr>
        <w:rFonts w:ascii="Wingdings" w:hAnsi="Wingdings" w:hint="default"/>
      </w:rPr>
    </w:lvl>
    <w:lvl w:ilvl="5" w:tplc="DAD6F88C" w:tentative="1">
      <w:start w:val="1"/>
      <w:numFmt w:val="bullet"/>
      <w:lvlText w:val=""/>
      <w:lvlJc w:val="left"/>
      <w:pPr>
        <w:tabs>
          <w:tab w:val="num" w:pos="4320"/>
        </w:tabs>
        <w:ind w:left="4320" w:hanging="360"/>
      </w:pPr>
      <w:rPr>
        <w:rFonts w:ascii="Wingdings" w:hAnsi="Wingdings" w:hint="default"/>
      </w:rPr>
    </w:lvl>
    <w:lvl w:ilvl="6" w:tplc="C7C67560" w:tentative="1">
      <w:start w:val="1"/>
      <w:numFmt w:val="bullet"/>
      <w:lvlText w:val=""/>
      <w:lvlJc w:val="left"/>
      <w:pPr>
        <w:tabs>
          <w:tab w:val="num" w:pos="5040"/>
        </w:tabs>
        <w:ind w:left="5040" w:hanging="360"/>
      </w:pPr>
      <w:rPr>
        <w:rFonts w:ascii="Wingdings" w:hAnsi="Wingdings" w:hint="default"/>
      </w:rPr>
    </w:lvl>
    <w:lvl w:ilvl="7" w:tplc="70A4C24C" w:tentative="1">
      <w:start w:val="1"/>
      <w:numFmt w:val="bullet"/>
      <w:lvlText w:val=""/>
      <w:lvlJc w:val="left"/>
      <w:pPr>
        <w:tabs>
          <w:tab w:val="num" w:pos="5760"/>
        </w:tabs>
        <w:ind w:left="5760" w:hanging="360"/>
      </w:pPr>
      <w:rPr>
        <w:rFonts w:ascii="Wingdings" w:hAnsi="Wingdings" w:hint="default"/>
      </w:rPr>
    </w:lvl>
    <w:lvl w:ilvl="8" w:tplc="6B065CE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9702DB"/>
    <w:multiLevelType w:val="hybridMultilevel"/>
    <w:tmpl w:val="92F41072"/>
    <w:lvl w:ilvl="0" w:tplc="5A780BA4">
      <w:start w:val="1"/>
      <w:numFmt w:val="bullet"/>
      <w:lvlText w:val="–"/>
      <w:lvlJc w:val="left"/>
      <w:pPr>
        <w:tabs>
          <w:tab w:val="num" w:pos="720"/>
        </w:tabs>
        <w:ind w:left="720" w:hanging="360"/>
      </w:pPr>
      <w:rPr>
        <w:rFonts w:ascii="Montserrat" w:hAnsi="Montserrat" w:hint="default"/>
      </w:rPr>
    </w:lvl>
    <w:lvl w:ilvl="1" w:tplc="0D421A82">
      <w:start w:val="1"/>
      <w:numFmt w:val="bullet"/>
      <w:lvlText w:val="–"/>
      <w:lvlJc w:val="left"/>
      <w:pPr>
        <w:tabs>
          <w:tab w:val="num" w:pos="1440"/>
        </w:tabs>
        <w:ind w:left="1440" w:hanging="360"/>
      </w:pPr>
      <w:rPr>
        <w:rFonts w:ascii="Montserrat" w:hAnsi="Montserrat" w:hint="default"/>
      </w:rPr>
    </w:lvl>
    <w:lvl w:ilvl="2" w:tplc="342285A8" w:tentative="1">
      <w:start w:val="1"/>
      <w:numFmt w:val="bullet"/>
      <w:lvlText w:val="–"/>
      <w:lvlJc w:val="left"/>
      <w:pPr>
        <w:tabs>
          <w:tab w:val="num" w:pos="2160"/>
        </w:tabs>
        <w:ind w:left="2160" w:hanging="360"/>
      </w:pPr>
      <w:rPr>
        <w:rFonts w:ascii="Montserrat" w:hAnsi="Montserrat" w:hint="default"/>
      </w:rPr>
    </w:lvl>
    <w:lvl w:ilvl="3" w:tplc="F7449EA8" w:tentative="1">
      <w:start w:val="1"/>
      <w:numFmt w:val="bullet"/>
      <w:lvlText w:val="–"/>
      <w:lvlJc w:val="left"/>
      <w:pPr>
        <w:tabs>
          <w:tab w:val="num" w:pos="2880"/>
        </w:tabs>
        <w:ind w:left="2880" w:hanging="360"/>
      </w:pPr>
      <w:rPr>
        <w:rFonts w:ascii="Montserrat" w:hAnsi="Montserrat" w:hint="default"/>
      </w:rPr>
    </w:lvl>
    <w:lvl w:ilvl="4" w:tplc="088ADA1C" w:tentative="1">
      <w:start w:val="1"/>
      <w:numFmt w:val="bullet"/>
      <w:lvlText w:val="–"/>
      <w:lvlJc w:val="left"/>
      <w:pPr>
        <w:tabs>
          <w:tab w:val="num" w:pos="3600"/>
        </w:tabs>
        <w:ind w:left="3600" w:hanging="360"/>
      </w:pPr>
      <w:rPr>
        <w:rFonts w:ascii="Montserrat" w:hAnsi="Montserrat" w:hint="default"/>
      </w:rPr>
    </w:lvl>
    <w:lvl w:ilvl="5" w:tplc="F064F6B4" w:tentative="1">
      <w:start w:val="1"/>
      <w:numFmt w:val="bullet"/>
      <w:lvlText w:val="–"/>
      <w:lvlJc w:val="left"/>
      <w:pPr>
        <w:tabs>
          <w:tab w:val="num" w:pos="4320"/>
        </w:tabs>
        <w:ind w:left="4320" w:hanging="360"/>
      </w:pPr>
      <w:rPr>
        <w:rFonts w:ascii="Montserrat" w:hAnsi="Montserrat" w:hint="default"/>
      </w:rPr>
    </w:lvl>
    <w:lvl w:ilvl="6" w:tplc="F77291B6" w:tentative="1">
      <w:start w:val="1"/>
      <w:numFmt w:val="bullet"/>
      <w:lvlText w:val="–"/>
      <w:lvlJc w:val="left"/>
      <w:pPr>
        <w:tabs>
          <w:tab w:val="num" w:pos="5040"/>
        </w:tabs>
        <w:ind w:left="5040" w:hanging="360"/>
      </w:pPr>
      <w:rPr>
        <w:rFonts w:ascii="Montserrat" w:hAnsi="Montserrat" w:hint="default"/>
      </w:rPr>
    </w:lvl>
    <w:lvl w:ilvl="7" w:tplc="8BACA8D4" w:tentative="1">
      <w:start w:val="1"/>
      <w:numFmt w:val="bullet"/>
      <w:lvlText w:val="–"/>
      <w:lvlJc w:val="left"/>
      <w:pPr>
        <w:tabs>
          <w:tab w:val="num" w:pos="5760"/>
        </w:tabs>
        <w:ind w:left="5760" w:hanging="360"/>
      </w:pPr>
      <w:rPr>
        <w:rFonts w:ascii="Montserrat" w:hAnsi="Montserrat" w:hint="default"/>
      </w:rPr>
    </w:lvl>
    <w:lvl w:ilvl="8" w:tplc="6AD63674" w:tentative="1">
      <w:start w:val="1"/>
      <w:numFmt w:val="bullet"/>
      <w:lvlText w:val="–"/>
      <w:lvlJc w:val="left"/>
      <w:pPr>
        <w:tabs>
          <w:tab w:val="num" w:pos="6480"/>
        </w:tabs>
        <w:ind w:left="6480" w:hanging="360"/>
      </w:pPr>
      <w:rPr>
        <w:rFonts w:ascii="Montserrat" w:hAnsi="Montserrat" w:hint="default"/>
      </w:rPr>
    </w:lvl>
  </w:abstractNum>
  <w:abstractNum w:abstractNumId="19" w15:restartNumberingAfterBreak="0">
    <w:nsid w:val="43096FA1"/>
    <w:multiLevelType w:val="multilevel"/>
    <w:tmpl w:val="EBCA4E8C"/>
    <w:lvl w:ilvl="0">
      <w:start w:val="1"/>
      <w:numFmt w:val="decimal"/>
      <w:lvlText w:val="%1."/>
      <w:lvlJc w:val="left"/>
      <w:pPr>
        <w:ind w:left="720" w:hanging="360"/>
      </w:p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0" w15:restartNumberingAfterBreak="0">
    <w:nsid w:val="49197C1F"/>
    <w:multiLevelType w:val="hybridMultilevel"/>
    <w:tmpl w:val="D102D0E8"/>
    <w:lvl w:ilvl="0" w:tplc="0AA4B934">
      <w:start w:val="1"/>
      <w:numFmt w:val="decimal"/>
      <w:lvlText w:val="%1."/>
      <w:lvlJc w:val="left"/>
      <w:pPr>
        <w:tabs>
          <w:tab w:val="num" w:pos="720"/>
        </w:tabs>
        <w:ind w:left="720" w:hanging="360"/>
      </w:pPr>
      <w:rPr>
        <w:b/>
        <w:bCs/>
        <w:i w:val="0"/>
        <w:iCs w:val="0"/>
      </w:rPr>
    </w:lvl>
    <w:lvl w:ilvl="1" w:tplc="E5FED422">
      <w:start w:val="1"/>
      <w:numFmt w:val="decimal"/>
      <w:lvlText w:val="%2."/>
      <w:lvlJc w:val="left"/>
      <w:pPr>
        <w:tabs>
          <w:tab w:val="num" w:pos="1440"/>
        </w:tabs>
        <w:ind w:left="1440" w:hanging="360"/>
      </w:pPr>
      <w:rPr>
        <w:b/>
        <w:bCs/>
        <w:i w:val="0"/>
        <w:iCs w:val="0"/>
      </w:rPr>
    </w:lvl>
    <w:lvl w:ilvl="2" w:tplc="2E70DBA4">
      <w:start w:val="1"/>
      <w:numFmt w:val="decimal"/>
      <w:lvlText w:val="%3)"/>
      <w:lvlJc w:val="left"/>
      <w:pPr>
        <w:tabs>
          <w:tab w:val="num" w:pos="2160"/>
        </w:tabs>
        <w:ind w:left="2160" w:hanging="360"/>
      </w:pPr>
    </w:lvl>
    <w:lvl w:ilvl="3" w:tplc="A718CE22" w:tentative="1">
      <w:start w:val="1"/>
      <w:numFmt w:val="decimal"/>
      <w:lvlText w:val="%4."/>
      <w:lvlJc w:val="left"/>
      <w:pPr>
        <w:tabs>
          <w:tab w:val="num" w:pos="2880"/>
        </w:tabs>
        <w:ind w:left="2880" w:hanging="360"/>
      </w:pPr>
    </w:lvl>
    <w:lvl w:ilvl="4" w:tplc="A3242460" w:tentative="1">
      <w:start w:val="1"/>
      <w:numFmt w:val="decimal"/>
      <w:lvlText w:val="%5."/>
      <w:lvlJc w:val="left"/>
      <w:pPr>
        <w:tabs>
          <w:tab w:val="num" w:pos="3600"/>
        </w:tabs>
        <w:ind w:left="3600" w:hanging="360"/>
      </w:pPr>
    </w:lvl>
    <w:lvl w:ilvl="5" w:tplc="F1EA6334" w:tentative="1">
      <w:start w:val="1"/>
      <w:numFmt w:val="decimal"/>
      <w:lvlText w:val="%6."/>
      <w:lvlJc w:val="left"/>
      <w:pPr>
        <w:tabs>
          <w:tab w:val="num" w:pos="4320"/>
        </w:tabs>
        <w:ind w:left="4320" w:hanging="360"/>
      </w:pPr>
    </w:lvl>
    <w:lvl w:ilvl="6" w:tplc="3824206E" w:tentative="1">
      <w:start w:val="1"/>
      <w:numFmt w:val="decimal"/>
      <w:lvlText w:val="%7."/>
      <w:lvlJc w:val="left"/>
      <w:pPr>
        <w:tabs>
          <w:tab w:val="num" w:pos="5040"/>
        </w:tabs>
        <w:ind w:left="5040" w:hanging="360"/>
      </w:pPr>
    </w:lvl>
    <w:lvl w:ilvl="7" w:tplc="878EEDEA" w:tentative="1">
      <w:start w:val="1"/>
      <w:numFmt w:val="decimal"/>
      <w:lvlText w:val="%8."/>
      <w:lvlJc w:val="left"/>
      <w:pPr>
        <w:tabs>
          <w:tab w:val="num" w:pos="5760"/>
        </w:tabs>
        <w:ind w:left="5760" w:hanging="360"/>
      </w:pPr>
    </w:lvl>
    <w:lvl w:ilvl="8" w:tplc="CF0450EE" w:tentative="1">
      <w:start w:val="1"/>
      <w:numFmt w:val="decimal"/>
      <w:lvlText w:val="%9."/>
      <w:lvlJc w:val="left"/>
      <w:pPr>
        <w:tabs>
          <w:tab w:val="num" w:pos="6480"/>
        </w:tabs>
        <w:ind w:left="6480" w:hanging="360"/>
      </w:pPr>
    </w:lvl>
  </w:abstractNum>
  <w:abstractNum w:abstractNumId="21" w15:restartNumberingAfterBreak="0">
    <w:nsid w:val="4A182F25"/>
    <w:multiLevelType w:val="hybridMultilevel"/>
    <w:tmpl w:val="D4741758"/>
    <w:lvl w:ilvl="0" w:tplc="D07CE1FE">
      <w:start w:val="1"/>
      <w:numFmt w:val="bullet"/>
      <w:lvlText w:val=""/>
      <w:lvlJc w:val="left"/>
      <w:pPr>
        <w:tabs>
          <w:tab w:val="num" w:pos="720"/>
        </w:tabs>
        <w:ind w:left="720" w:hanging="360"/>
      </w:pPr>
      <w:rPr>
        <w:rFonts w:ascii="Symbol" w:hAnsi="Symbol" w:hint="default"/>
      </w:rPr>
    </w:lvl>
    <w:lvl w:ilvl="1" w:tplc="8EA87012" w:tentative="1">
      <w:start w:val="1"/>
      <w:numFmt w:val="bullet"/>
      <w:lvlText w:val=""/>
      <w:lvlJc w:val="left"/>
      <w:pPr>
        <w:tabs>
          <w:tab w:val="num" w:pos="1440"/>
        </w:tabs>
        <w:ind w:left="1440" w:hanging="360"/>
      </w:pPr>
      <w:rPr>
        <w:rFonts w:ascii="Symbol" w:hAnsi="Symbol" w:hint="default"/>
      </w:rPr>
    </w:lvl>
    <w:lvl w:ilvl="2" w:tplc="F9E43F36" w:tentative="1">
      <w:start w:val="1"/>
      <w:numFmt w:val="bullet"/>
      <w:lvlText w:val=""/>
      <w:lvlJc w:val="left"/>
      <w:pPr>
        <w:tabs>
          <w:tab w:val="num" w:pos="2160"/>
        </w:tabs>
        <w:ind w:left="2160" w:hanging="360"/>
      </w:pPr>
      <w:rPr>
        <w:rFonts w:ascii="Symbol" w:hAnsi="Symbol" w:hint="default"/>
      </w:rPr>
    </w:lvl>
    <w:lvl w:ilvl="3" w:tplc="8B387E46" w:tentative="1">
      <w:start w:val="1"/>
      <w:numFmt w:val="bullet"/>
      <w:lvlText w:val=""/>
      <w:lvlJc w:val="left"/>
      <w:pPr>
        <w:tabs>
          <w:tab w:val="num" w:pos="2880"/>
        </w:tabs>
        <w:ind w:left="2880" w:hanging="360"/>
      </w:pPr>
      <w:rPr>
        <w:rFonts w:ascii="Symbol" w:hAnsi="Symbol" w:hint="default"/>
      </w:rPr>
    </w:lvl>
    <w:lvl w:ilvl="4" w:tplc="D2E40D48" w:tentative="1">
      <w:start w:val="1"/>
      <w:numFmt w:val="bullet"/>
      <w:lvlText w:val=""/>
      <w:lvlJc w:val="left"/>
      <w:pPr>
        <w:tabs>
          <w:tab w:val="num" w:pos="3600"/>
        </w:tabs>
        <w:ind w:left="3600" w:hanging="360"/>
      </w:pPr>
      <w:rPr>
        <w:rFonts w:ascii="Symbol" w:hAnsi="Symbol" w:hint="default"/>
      </w:rPr>
    </w:lvl>
    <w:lvl w:ilvl="5" w:tplc="035C3E18" w:tentative="1">
      <w:start w:val="1"/>
      <w:numFmt w:val="bullet"/>
      <w:lvlText w:val=""/>
      <w:lvlJc w:val="left"/>
      <w:pPr>
        <w:tabs>
          <w:tab w:val="num" w:pos="4320"/>
        </w:tabs>
        <w:ind w:left="4320" w:hanging="360"/>
      </w:pPr>
      <w:rPr>
        <w:rFonts w:ascii="Symbol" w:hAnsi="Symbol" w:hint="default"/>
      </w:rPr>
    </w:lvl>
    <w:lvl w:ilvl="6" w:tplc="9A68F7E2" w:tentative="1">
      <w:start w:val="1"/>
      <w:numFmt w:val="bullet"/>
      <w:lvlText w:val=""/>
      <w:lvlJc w:val="left"/>
      <w:pPr>
        <w:tabs>
          <w:tab w:val="num" w:pos="5040"/>
        </w:tabs>
        <w:ind w:left="5040" w:hanging="360"/>
      </w:pPr>
      <w:rPr>
        <w:rFonts w:ascii="Symbol" w:hAnsi="Symbol" w:hint="default"/>
      </w:rPr>
    </w:lvl>
    <w:lvl w:ilvl="7" w:tplc="6562CC08" w:tentative="1">
      <w:start w:val="1"/>
      <w:numFmt w:val="bullet"/>
      <w:lvlText w:val=""/>
      <w:lvlJc w:val="left"/>
      <w:pPr>
        <w:tabs>
          <w:tab w:val="num" w:pos="5760"/>
        </w:tabs>
        <w:ind w:left="5760" w:hanging="360"/>
      </w:pPr>
      <w:rPr>
        <w:rFonts w:ascii="Symbol" w:hAnsi="Symbol" w:hint="default"/>
      </w:rPr>
    </w:lvl>
    <w:lvl w:ilvl="8" w:tplc="F68E483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B2755D9"/>
    <w:multiLevelType w:val="hybridMultilevel"/>
    <w:tmpl w:val="5F56D2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E7A7716"/>
    <w:multiLevelType w:val="hybridMultilevel"/>
    <w:tmpl w:val="43BC183C"/>
    <w:lvl w:ilvl="0" w:tplc="FFD4299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BB87C6C"/>
    <w:multiLevelType w:val="hybridMultilevel"/>
    <w:tmpl w:val="DE88CAEC"/>
    <w:lvl w:ilvl="0" w:tplc="55169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C9F075A"/>
    <w:multiLevelType w:val="hybridMultilevel"/>
    <w:tmpl w:val="5E008372"/>
    <w:lvl w:ilvl="0" w:tplc="3B28CA7A">
      <w:start w:val="1"/>
      <w:numFmt w:val="bullet"/>
      <w:lvlText w:val="•"/>
      <w:lvlJc w:val="left"/>
      <w:pPr>
        <w:tabs>
          <w:tab w:val="num" w:pos="720"/>
        </w:tabs>
        <w:ind w:left="720" w:hanging="360"/>
      </w:pPr>
      <w:rPr>
        <w:rFonts w:ascii="Arial" w:hAnsi="Arial" w:hint="default"/>
      </w:rPr>
    </w:lvl>
    <w:lvl w:ilvl="1" w:tplc="3E1AD016" w:tentative="1">
      <w:start w:val="1"/>
      <w:numFmt w:val="bullet"/>
      <w:lvlText w:val="•"/>
      <w:lvlJc w:val="left"/>
      <w:pPr>
        <w:tabs>
          <w:tab w:val="num" w:pos="1440"/>
        </w:tabs>
        <w:ind w:left="1440" w:hanging="360"/>
      </w:pPr>
      <w:rPr>
        <w:rFonts w:ascii="Arial" w:hAnsi="Arial" w:hint="default"/>
      </w:rPr>
    </w:lvl>
    <w:lvl w:ilvl="2" w:tplc="878C72EE" w:tentative="1">
      <w:start w:val="1"/>
      <w:numFmt w:val="bullet"/>
      <w:lvlText w:val="•"/>
      <w:lvlJc w:val="left"/>
      <w:pPr>
        <w:tabs>
          <w:tab w:val="num" w:pos="2160"/>
        </w:tabs>
        <w:ind w:left="2160" w:hanging="360"/>
      </w:pPr>
      <w:rPr>
        <w:rFonts w:ascii="Arial" w:hAnsi="Arial" w:hint="default"/>
      </w:rPr>
    </w:lvl>
    <w:lvl w:ilvl="3" w:tplc="8EA85756" w:tentative="1">
      <w:start w:val="1"/>
      <w:numFmt w:val="bullet"/>
      <w:lvlText w:val="•"/>
      <w:lvlJc w:val="left"/>
      <w:pPr>
        <w:tabs>
          <w:tab w:val="num" w:pos="2880"/>
        </w:tabs>
        <w:ind w:left="2880" w:hanging="360"/>
      </w:pPr>
      <w:rPr>
        <w:rFonts w:ascii="Arial" w:hAnsi="Arial" w:hint="default"/>
      </w:rPr>
    </w:lvl>
    <w:lvl w:ilvl="4" w:tplc="E1DEADAC" w:tentative="1">
      <w:start w:val="1"/>
      <w:numFmt w:val="bullet"/>
      <w:lvlText w:val="•"/>
      <w:lvlJc w:val="left"/>
      <w:pPr>
        <w:tabs>
          <w:tab w:val="num" w:pos="3600"/>
        </w:tabs>
        <w:ind w:left="3600" w:hanging="360"/>
      </w:pPr>
      <w:rPr>
        <w:rFonts w:ascii="Arial" w:hAnsi="Arial" w:hint="default"/>
      </w:rPr>
    </w:lvl>
    <w:lvl w:ilvl="5" w:tplc="32707D42" w:tentative="1">
      <w:start w:val="1"/>
      <w:numFmt w:val="bullet"/>
      <w:lvlText w:val="•"/>
      <w:lvlJc w:val="left"/>
      <w:pPr>
        <w:tabs>
          <w:tab w:val="num" w:pos="4320"/>
        </w:tabs>
        <w:ind w:left="4320" w:hanging="360"/>
      </w:pPr>
      <w:rPr>
        <w:rFonts w:ascii="Arial" w:hAnsi="Arial" w:hint="default"/>
      </w:rPr>
    </w:lvl>
    <w:lvl w:ilvl="6" w:tplc="AA1202D0" w:tentative="1">
      <w:start w:val="1"/>
      <w:numFmt w:val="bullet"/>
      <w:lvlText w:val="•"/>
      <w:lvlJc w:val="left"/>
      <w:pPr>
        <w:tabs>
          <w:tab w:val="num" w:pos="5040"/>
        </w:tabs>
        <w:ind w:left="5040" w:hanging="360"/>
      </w:pPr>
      <w:rPr>
        <w:rFonts w:ascii="Arial" w:hAnsi="Arial" w:hint="default"/>
      </w:rPr>
    </w:lvl>
    <w:lvl w:ilvl="7" w:tplc="29FE44E0" w:tentative="1">
      <w:start w:val="1"/>
      <w:numFmt w:val="bullet"/>
      <w:lvlText w:val="•"/>
      <w:lvlJc w:val="left"/>
      <w:pPr>
        <w:tabs>
          <w:tab w:val="num" w:pos="5760"/>
        </w:tabs>
        <w:ind w:left="5760" w:hanging="360"/>
      </w:pPr>
      <w:rPr>
        <w:rFonts w:ascii="Arial" w:hAnsi="Arial" w:hint="default"/>
      </w:rPr>
    </w:lvl>
    <w:lvl w:ilvl="8" w:tplc="938CD89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D223349"/>
    <w:multiLevelType w:val="hybridMultilevel"/>
    <w:tmpl w:val="8772B29C"/>
    <w:lvl w:ilvl="0" w:tplc="85B4C8F2">
      <w:start w:val="1"/>
      <w:numFmt w:val="decimal"/>
      <w:lvlText w:val="%1)"/>
      <w:lvlJc w:val="left"/>
      <w:pPr>
        <w:ind w:left="3053" w:hanging="360"/>
      </w:pPr>
      <w:rPr>
        <w:rFonts w:eastAsiaTheme="minorHAnsi"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617A58E4"/>
    <w:multiLevelType w:val="hybridMultilevel"/>
    <w:tmpl w:val="DED63752"/>
    <w:lvl w:ilvl="0" w:tplc="A230B414">
      <w:start w:val="1"/>
      <w:numFmt w:val="bullet"/>
      <w:lvlText w:val="•"/>
      <w:lvlJc w:val="left"/>
      <w:pPr>
        <w:tabs>
          <w:tab w:val="num" w:pos="720"/>
        </w:tabs>
        <w:ind w:left="720" w:hanging="360"/>
      </w:pPr>
      <w:rPr>
        <w:rFonts w:ascii="Arial" w:hAnsi="Arial" w:hint="default"/>
      </w:rPr>
    </w:lvl>
    <w:lvl w:ilvl="1" w:tplc="0EB82E02" w:tentative="1">
      <w:start w:val="1"/>
      <w:numFmt w:val="bullet"/>
      <w:lvlText w:val="•"/>
      <w:lvlJc w:val="left"/>
      <w:pPr>
        <w:tabs>
          <w:tab w:val="num" w:pos="1440"/>
        </w:tabs>
        <w:ind w:left="1440" w:hanging="360"/>
      </w:pPr>
      <w:rPr>
        <w:rFonts w:ascii="Arial" w:hAnsi="Arial" w:hint="default"/>
      </w:rPr>
    </w:lvl>
    <w:lvl w:ilvl="2" w:tplc="6B5AE0B4" w:tentative="1">
      <w:start w:val="1"/>
      <w:numFmt w:val="bullet"/>
      <w:lvlText w:val="•"/>
      <w:lvlJc w:val="left"/>
      <w:pPr>
        <w:tabs>
          <w:tab w:val="num" w:pos="2160"/>
        </w:tabs>
        <w:ind w:left="2160" w:hanging="360"/>
      </w:pPr>
      <w:rPr>
        <w:rFonts w:ascii="Arial" w:hAnsi="Arial" w:hint="default"/>
      </w:rPr>
    </w:lvl>
    <w:lvl w:ilvl="3" w:tplc="08669E06" w:tentative="1">
      <w:start w:val="1"/>
      <w:numFmt w:val="bullet"/>
      <w:lvlText w:val="•"/>
      <w:lvlJc w:val="left"/>
      <w:pPr>
        <w:tabs>
          <w:tab w:val="num" w:pos="2880"/>
        </w:tabs>
        <w:ind w:left="2880" w:hanging="360"/>
      </w:pPr>
      <w:rPr>
        <w:rFonts w:ascii="Arial" w:hAnsi="Arial" w:hint="default"/>
      </w:rPr>
    </w:lvl>
    <w:lvl w:ilvl="4" w:tplc="EBC8068A" w:tentative="1">
      <w:start w:val="1"/>
      <w:numFmt w:val="bullet"/>
      <w:lvlText w:val="•"/>
      <w:lvlJc w:val="left"/>
      <w:pPr>
        <w:tabs>
          <w:tab w:val="num" w:pos="3600"/>
        </w:tabs>
        <w:ind w:left="3600" w:hanging="360"/>
      </w:pPr>
      <w:rPr>
        <w:rFonts w:ascii="Arial" w:hAnsi="Arial" w:hint="default"/>
      </w:rPr>
    </w:lvl>
    <w:lvl w:ilvl="5" w:tplc="4668510A" w:tentative="1">
      <w:start w:val="1"/>
      <w:numFmt w:val="bullet"/>
      <w:lvlText w:val="•"/>
      <w:lvlJc w:val="left"/>
      <w:pPr>
        <w:tabs>
          <w:tab w:val="num" w:pos="4320"/>
        </w:tabs>
        <w:ind w:left="4320" w:hanging="360"/>
      </w:pPr>
      <w:rPr>
        <w:rFonts w:ascii="Arial" w:hAnsi="Arial" w:hint="default"/>
      </w:rPr>
    </w:lvl>
    <w:lvl w:ilvl="6" w:tplc="7A963C3A" w:tentative="1">
      <w:start w:val="1"/>
      <w:numFmt w:val="bullet"/>
      <w:lvlText w:val="•"/>
      <w:lvlJc w:val="left"/>
      <w:pPr>
        <w:tabs>
          <w:tab w:val="num" w:pos="5040"/>
        </w:tabs>
        <w:ind w:left="5040" w:hanging="360"/>
      </w:pPr>
      <w:rPr>
        <w:rFonts w:ascii="Arial" w:hAnsi="Arial" w:hint="default"/>
      </w:rPr>
    </w:lvl>
    <w:lvl w:ilvl="7" w:tplc="0966FE1E" w:tentative="1">
      <w:start w:val="1"/>
      <w:numFmt w:val="bullet"/>
      <w:lvlText w:val="•"/>
      <w:lvlJc w:val="left"/>
      <w:pPr>
        <w:tabs>
          <w:tab w:val="num" w:pos="5760"/>
        </w:tabs>
        <w:ind w:left="5760" w:hanging="360"/>
      </w:pPr>
      <w:rPr>
        <w:rFonts w:ascii="Arial" w:hAnsi="Arial" w:hint="default"/>
      </w:rPr>
    </w:lvl>
    <w:lvl w:ilvl="8" w:tplc="8ABCBBA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71F708D"/>
    <w:multiLevelType w:val="hybridMultilevel"/>
    <w:tmpl w:val="D4704A86"/>
    <w:lvl w:ilvl="0" w:tplc="FFFFFFFF">
      <w:start w:val="1"/>
      <w:numFmt w:val="bullet"/>
      <w:lvlText w:val="×"/>
      <w:lvlJc w:val="left"/>
      <w:pPr>
        <w:tabs>
          <w:tab w:val="num" w:pos="360"/>
        </w:tabs>
        <w:ind w:left="360" w:hanging="360"/>
      </w:pPr>
      <w:rPr>
        <w:rFonts w:ascii="Montserrat" w:hAnsi="Montserrat" w:hint="default"/>
      </w:rPr>
    </w:lvl>
    <w:lvl w:ilvl="1" w:tplc="7F462FC2">
      <w:start w:val="1"/>
      <w:numFmt w:val="bullet"/>
      <w:lvlText w:val="–"/>
      <w:lvlJc w:val="left"/>
      <w:pPr>
        <w:ind w:left="1494" w:hanging="360"/>
      </w:pPr>
      <w:rPr>
        <w:rFonts w:ascii="Montserrat" w:hAnsi="Montserrat" w:hint="default"/>
      </w:rPr>
    </w:lvl>
    <w:lvl w:ilvl="2" w:tplc="FFFFFFFF">
      <w:numFmt w:val="bullet"/>
      <w:lvlText w:val="→"/>
      <w:lvlJc w:val="left"/>
      <w:pPr>
        <w:tabs>
          <w:tab w:val="num" w:pos="1800"/>
        </w:tabs>
        <w:ind w:left="1800" w:hanging="360"/>
      </w:pPr>
      <w:rPr>
        <w:rFonts w:ascii="Montserrat" w:hAnsi="Montserrat" w:hint="default"/>
      </w:rPr>
    </w:lvl>
    <w:lvl w:ilvl="3" w:tplc="5254DDE4">
      <w:numFmt w:val="bullet"/>
      <w:lvlText w:val="•"/>
      <w:lvlJc w:val="left"/>
      <w:pPr>
        <w:ind w:left="2520" w:hanging="360"/>
      </w:pPr>
      <w:rPr>
        <w:rFonts w:ascii="Times New Roman" w:eastAsiaTheme="minorHAnsi" w:hAnsi="Times New Roman" w:cs="Times New Roman" w:hint="default"/>
      </w:rPr>
    </w:lvl>
    <w:lvl w:ilvl="4" w:tplc="FFFFFFFF" w:tentative="1">
      <w:start w:val="1"/>
      <w:numFmt w:val="bullet"/>
      <w:lvlText w:val="×"/>
      <w:lvlJc w:val="left"/>
      <w:pPr>
        <w:tabs>
          <w:tab w:val="num" w:pos="3240"/>
        </w:tabs>
        <w:ind w:left="3240" w:hanging="360"/>
      </w:pPr>
      <w:rPr>
        <w:rFonts w:ascii="Montserrat" w:hAnsi="Montserrat" w:hint="default"/>
      </w:rPr>
    </w:lvl>
    <w:lvl w:ilvl="5" w:tplc="FFFFFFFF" w:tentative="1">
      <w:start w:val="1"/>
      <w:numFmt w:val="bullet"/>
      <w:lvlText w:val="×"/>
      <w:lvlJc w:val="left"/>
      <w:pPr>
        <w:tabs>
          <w:tab w:val="num" w:pos="3960"/>
        </w:tabs>
        <w:ind w:left="3960" w:hanging="360"/>
      </w:pPr>
      <w:rPr>
        <w:rFonts w:ascii="Montserrat" w:hAnsi="Montserrat" w:hint="default"/>
      </w:rPr>
    </w:lvl>
    <w:lvl w:ilvl="6" w:tplc="FFFFFFFF" w:tentative="1">
      <w:start w:val="1"/>
      <w:numFmt w:val="bullet"/>
      <w:lvlText w:val="×"/>
      <w:lvlJc w:val="left"/>
      <w:pPr>
        <w:tabs>
          <w:tab w:val="num" w:pos="4680"/>
        </w:tabs>
        <w:ind w:left="4680" w:hanging="360"/>
      </w:pPr>
      <w:rPr>
        <w:rFonts w:ascii="Montserrat" w:hAnsi="Montserrat" w:hint="default"/>
      </w:rPr>
    </w:lvl>
    <w:lvl w:ilvl="7" w:tplc="FFFFFFFF" w:tentative="1">
      <w:start w:val="1"/>
      <w:numFmt w:val="bullet"/>
      <w:lvlText w:val="×"/>
      <w:lvlJc w:val="left"/>
      <w:pPr>
        <w:tabs>
          <w:tab w:val="num" w:pos="5400"/>
        </w:tabs>
        <w:ind w:left="5400" w:hanging="360"/>
      </w:pPr>
      <w:rPr>
        <w:rFonts w:ascii="Montserrat" w:hAnsi="Montserrat" w:hint="default"/>
      </w:rPr>
    </w:lvl>
    <w:lvl w:ilvl="8" w:tplc="FFFFFFFF" w:tentative="1">
      <w:start w:val="1"/>
      <w:numFmt w:val="bullet"/>
      <w:lvlText w:val="×"/>
      <w:lvlJc w:val="left"/>
      <w:pPr>
        <w:tabs>
          <w:tab w:val="num" w:pos="6120"/>
        </w:tabs>
        <w:ind w:left="6120" w:hanging="360"/>
      </w:pPr>
      <w:rPr>
        <w:rFonts w:ascii="Montserrat" w:hAnsi="Montserrat" w:hint="default"/>
      </w:rPr>
    </w:lvl>
  </w:abstractNum>
  <w:abstractNum w:abstractNumId="29" w15:restartNumberingAfterBreak="0">
    <w:nsid w:val="68C646FE"/>
    <w:multiLevelType w:val="hybridMultilevel"/>
    <w:tmpl w:val="8B6C1994"/>
    <w:lvl w:ilvl="0" w:tplc="86B20544">
      <w:start w:val="1"/>
      <w:numFmt w:val="bullet"/>
      <w:lvlText w:val=""/>
      <w:lvlJc w:val="left"/>
      <w:pPr>
        <w:tabs>
          <w:tab w:val="num" w:pos="720"/>
        </w:tabs>
        <w:ind w:left="720" w:hanging="360"/>
      </w:pPr>
      <w:rPr>
        <w:rFonts w:ascii="Wingdings" w:hAnsi="Wingdings" w:hint="default"/>
      </w:rPr>
    </w:lvl>
    <w:lvl w:ilvl="1" w:tplc="83028D32" w:tentative="1">
      <w:start w:val="1"/>
      <w:numFmt w:val="bullet"/>
      <w:lvlText w:val=""/>
      <w:lvlJc w:val="left"/>
      <w:pPr>
        <w:tabs>
          <w:tab w:val="num" w:pos="1440"/>
        </w:tabs>
        <w:ind w:left="1440" w:hanging="360"/>
      </w:pPr>
      <w:rPr>
        <w:rFonts w:ascii="Wingdings" w:hAnsi="Wingdings" w:hint="default"/>
      </w:rPr>
    </w:lvl>
    <w:lvl w:ilvl="2" w:tplc="53CE8882" w:tentative="1">
      <w:start w:val="1"/>
      <w:numFmt w:val="bullet"/>
      <w:lvlText w:val=""/>
      <w:lvlJc w:val="left"/>
      <w:pPr>
        <w:tabs>
          <w:tab w:val="num" w:pos="2160"/>
        </w:tabs>
        <w:ind w:left="2160" w:hanging="360"/>
      </w:pPr>
      <w:rPr>
        <w:rFonts w:ascii="Wingdings" w:hAnsi="Wingdings" w:hint="default"/>
      </w:rPr>
    </w:lvl>
    <w:lvl w:ilvl="3" w:tplc="7F1CDF20" w:tentative="1">
      <w:start w:val="1"/>
      <w:numFmt w:val="bullet"/>
      <w:lvlText w:val=""/>
      <w:lvlJc w:val="left"/>
      <w:pPr>
        <w:tabs>
          <w:tab w:val="num" w:pos="2880"/>
        </w:tabs>
        <w:ind w:left="2880" w:hanging="360"/>
      </w:pPr>
      <w:rPr>
        <w:rFonts w:ascii="Wingdings" w:hAnsi="Wingdings" w:hint="default"/>
      </w:rPr>
    </w:lvl>
    <w:lvl w:ilvl="4" w:tplc="6B1A56C4" w:tentative="1">
      <w:start w:val="1"/>
      <w:numFmt w:val="bullet"/>
      <w:lvlText w:val=""/>
      <w:lvlJc w:val="left"/>
      <w:pPr>
        <w:tabs>
          <w:tab w:val="num" w:pos="3600"/>
        </w:tabs>
        <w:ind w:left="3600" w:hanging="360"/>
      </w:pPr>
      <w:rPr>
        <w:rFonts w:ascii="Wingdings" w:hAnsi="Wingdings" w:hint="default"/>
      </w:rPr>
    </w:lvl>
    <w:lvl w:ilvl="5" w:tplc="0AA47C80" w:tentative="1">
      <w:start w:val="1"/>
      <w:numFmt w:val="bullet"/>
      <w:lvlText w:val=""/>
      <w:lvlJc w:val="left"/>
      <w:pPr>
        <w:tabs>
          <w:tab w:val="num" w:pos="4320"/>
        </w:tabs>
        <w:ind w:left="4320" w:hanging="360"/>
      </w:pPr>
      <w:rPr>
        <w:rFonts w:ascii="Wingdings" w:hAnsi="Wingdings" w:hint="default"/>
      </w:rPr>
    </w:lvl>
    <w:lvl w:ilvl="6" w:tplc="C7A454E2" w:tentative="1">
      <w:start w:val="1"/>
      <w:numFmt w:val="bullet"/>
      <w:lvlText w:val=""/>
      <w:lvlJc w:val="left"/>
      <w:pPr>
        <w:tabs>
          <w:tab w:val="num" w:pos="5040"/>
        </w:tabs>
        <w:ind w:left="5040" w:hanging="360"/>
      </w:pPr>
      <w:rPr>
        <w:rFonts w:ascii="Wingdings" w:hAnsi="Wingdings" w:hint="default"/>
      </w:rPr>
    </w:lvl>
    <w:lvl w:ilvl="7" w:tplc="D02E010C" w:tentative="1">
      <w:start w:val="1"/>
      <w:numFmt w:val="bullet"/>
      <w:lvlText w:val=""/>
      <w:lvlJc w:val="left"/>
      <w:pPr>
        <w:tabs>
          <w:tab w:val="num" w:pos="5760"/>
        </w:tabs>
        <w:ind w:left="5760" w:hanging="360"/>
      </w:pPr>
      <w:rPr>
        <w:rFonts w:ascii="Wingdings" w:hAnsi="Wingdings" w:hint="default"/>
      </w:rPr>
    </w:lvl>
    <w:lvl w:ilvl="8" w:tplc="89003F8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C00A6C"/>
    <w:multiLevelType w:val="hybridMultilevel"/>
    <w:tmpl w:val="227087F8"/>
    <w:lvl w:ilvl="0" w:tplc="F61AC632">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16207DF"/>
    <w:multiLevelType w:val="hybridMultilevel"/>
    <w:tmpl w:val="5192BC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7287D29"/>
    <w:multiLevelType w:val="hybridMultilevel"/>
    <w:tmpl w:val="0CD6D20A"/>
    <w:lvl w:ilvl="0" w:tplc="D768717E">
      <w:start w:val="1"/>
      <w:numFmt w:val="bullet"/>
      <w:lvlText w:val="–"/>
      <w:lvlJc w:val="left"/>
      <w:pPr>
        <w:ind w:left="1428" w:hanging="360"/>
      </w:pPr>
      <w:rPr>
        <w:rFonts w:ascii="Times New Roman" w:hAnsi="Times New Roman" w:cs="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789E143D"/>
    <w:multiLevelType w:val="hybridMultilevel"/>
    <w:tmpl w:val="35FC8160"/>
    <w:lvl w:ilvl="0" w:tplc="BBF64D7C">
      <w:start w:val="1"/>
      <w:numFmt w:val="bullet"/>
      <w:lvlText w:val="•"/>
      <w:lvlJc w:val="left"/>
      <w:pPr>
        <w:tabs>
          <w:tab w:val="num" w:pos="786"/>
        </w:tabs>
        <w:ind w:left="786" w:hanging="360"/>
      </w:pPr>
      <w:rPr>
        <w:rFonts w:ascii="Arial" w:hAnsi="Arial" w:hint="default"/>
      </w:rPr>
    </w:lvl>
    <w:lvl w:ilvl="1" w:tplc="0DBE6DE6" w:tentative="1">
      <w:start w:val="1"/>
      <w:numFmt w:val="bullet"/>
      <w:lvlText w:val="•"/>
      <w:lvlJc w:val="left"/>
      <w:pPr>
        <w:tabs>
          <w:tab w:val="num" w:pos="1440"/>
        </w:tabs>
        <w:ind w:left="1440" w:hanging="360"/>
      </w:pPr>
      <w:rPr>
        <w:rFonts w:ascii="Arial" w:hAnsi="Arial" w:hint="default"/>
      </w:rPr>
    </w:lvl>
    <w:lvl w:ilvl="2" w:tplc="88665A1A" w:tentative="1">
      <w:start w:val="1"/>
      <w:numFmt w:val="bullet"/>
      <w:lvlText w:val="•"/>
      <w:lvlJc w:val="left"/>
      <w:pPr>
        <w:tabs>
          <w:tab w:val="num" w:pos="2160"/>
        </w:tabs>
        <w:ind w:left="2160" w:hanging="360"/>
      </w:pPr>
      <w:rPr>
        <w:rFonts w:ascii="Arial" w:hAnsi="Arial" w:hint="default"/>
      </w:rPr>
    </w:lvl>
    <w:lvl w:ilvl="3" w:tplc="091E1338" w:tentative="1">
      <w:start w:val="1"/>
      <w:numFmt w:val="bullet"/>
      <w:lvlText w:val="•"/>
      <w:lvlJc w:val="left"/>
      <w:pPr>
        <w:tabs>
          <w:tab w:val="num" w:pos="2880"/>
        </w:tabs>
        <w:ind w:left="2880" w:hanging="360"/>
      </w:pPr>
      <w:rPr>
        <w:rFonts w:ascii="Arial" w:hAnsi="Arial" w:hint="default"/>
      </w:rPr>
    </w:lvl>
    <w:lvl w:ilvl="4" w:tplc="87AC6DFC" w:tentative="1">
      <w:start w:val="1"/>
      <w:numFmt w:val="bullet"/>
      <w:lvlText w:val="•"/>
      <w:lvlJc w:val="left"/>
      <w:pPr>
        <w:tabs>
          <w:tab w:val="num" w:pos="3600"/>
        </w:tabs>
        <w:ind w:left="3600" w:hanging="360"/>
      </w:pPr>
      <w:rPr>
        <w:rFonts w:ascii="Arial" w:hAnsi="Arial" w:hint="default"/>
      </w:rPr>
    </w:lvl>
    <w:lvl w:ilvl="5" w:tplc="EE049702" w:tentative="1">
      <w:start w:val="1"/>
      <w:numFmt w:val="bullet"/>
      <w:lvlText w:val="•"/>
      <w:lvlJc w:val="left"/>
      <w:pPr>
        <w:tabs>
          <w:tab w:val="num" w:pos="4320"/>
        </w:tabs>
        <w:ind w:left="4320" w:hanging="360"/>
      </w:pPr>
      <w:rPr>
        <w:rFonts w:ascii="Arial" w:hAnsi="Arial" w:hint="default"/>
      </w:rPr>
    </w:lvl>
    <w:lvl w:ilvl="6" w:tplc="D210642E" w:tentative="1">
      <w:start w:val="1"/>
      <w:numFmt w:val="bullet"/>
      <w:lvlText w:val="•"/>
      <w:lvlJc w:val="left"/>
      <w:pPr>
        <w:tabs>
          <w:tab w:val="num" w:pos="5040"/>
        </w:tabs>
        <w:ind w:left="5040" w:hanging="360"/>
      </w:pPr>
      <w:rPr>
        <w:rFonts w:ascii="Arial" w:hAnsi="Arial" w:hint="default"/>
      </w:rPr>
    </w:lvl>
    <w:lvl w:ilvl="7" w:tplc="8E944594" w:tentative="1">
      <w:start w:val="1"/>
      <w:numFmt w:val="bullet"/>
      <w:lvlText w:val="•"/>
      <w:lvlJc w:val="left"/>
      <w:pPr>
        <w:tabs>
          <w:tab w:val="num" w:pos="5760"/>
        </w:tabs>
        <w:ind w:left="5760" w:hanging="360"/>
      </w:pPr>
      <w:rPr>
        <w:rFonts w:ascii="Arial" w:hAnsi="Arial" w:hint="default"/>
      </w:rPr>
    </w:lvl>
    <w:lvl w:ilvl="8" w:tplc="AF607C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C46539B"/>
    <w:multiLevelType w:val="hybridMultilevel"/>
    <w:tmpl w:val="4A980E68"/>
    <w:lvl w:ilvl="0" w:tplc="24D454C8">
      <w:start w:val="1"/>
      <w:numFmt w:val="bullet"/>
      <w:lvlText w:val="×"/>
      <w:lvlJc w:val="left"/>
      <w:pPr>
        <w:tabs>
          <w:tab w:val="num" w:pos="720"/>
        </w:tabs>
        <w:ind w:left="720" w:hanging="360"/>
      </w:pPr>
      <w:rPr>
        <w:rFonts w:ascii="Segoe UI Semibold" w:hAnsi="Segoe UI Semibold" w:hint="default"/>
      </w:rPr>
    </w:lvl>
    <w:lvl w:ilvl="1" w:tplc="D87C9E5A" w:tentative="1">
      <w:start w:val="1"/>
      <w:numFmt w:val="bullet"/>
      <w:lvlText w:val="×"/>
      <w:lvlJc w:val="left"/>
      <w:pPr>
        <w:tabs>
          <w:tab w:val="num" w:pos="1440"/>
        </w:tabs>
        <w:ind w:left="1440" w:hanging="360"/>
      </w:pPr>
      <w:rPr>
        <w:rFonts w:ascii="Segoe UI Semibold" w:hAnsi="Segoe UI Semibold" w:hint="default"/>
      </w:rPr>
    </w:lvl>
    <w:lvl w:ilvl="2" w:tplc="63F632F2" w:tentative="1">
      <w:start w:val="1"/>
      <w:numFmt w:val="bullet"/>
      <w:lvlText w:val="×"/>
      <w:lvlJc w:val="left"/>
      <w:pPr>
        <w:tabs>
          <w:tab w:val="num" w:pos="2160"/>
        </w:tabs>
        <w:ind w:left="2160" w:hanging="360"/>
      </w:pPr>
      <w:rPr>
        <w:rFonts w:ascii="Segoe UI Semibold" w:hAnsi="Segoe UI Semibold" w:hint="default"/>
      </w:rPr>
    </w:lvl>
    <w:lvl w:ilvl="3" w:tplc="E9283D6A" w:tentative="1">
      <w:start w:val="1"/>
      <w:numFmt w:val="bullet"/>
      <w:lvlText w:val="×"/>
      <w:lvlJc w:val="left"/>
      <w:pPr>
        <w:tabs>
          <w:tab w:val="num" w:pos="2880"/>
        </w:tabs>
        <w:ind w:left="2880" w:hanging="360"/>
      </w:pPr>
      <w:rPr>
        <w:rFonts w:ascii="Segoe UI Semibold" w:hAnsi="Segoe UI Semibold" w:hint="default"/>
      </w:rPr>
    </w:lvl>
    <w:lvl w:ilvl="4" w:tplc="92E6F0F4" w:tentative="1">
      <w:start w:val="1"/>
      <w:numFmt w:val="bullet"/>
      <w:lvlText w:val="×"/>
      <w:lvlJc w:val="left"/>
      <w:pPr>
        <w:tabs>
          <w:tab w:val="num" w:pos="3600"/>
        </w:tabs>
        <w:ind w:left="3600" w:hanging="360"/>
      </w:pPr>
      <w:rPr>
        <w:rFonts w:ascii="Segoe UI Semibold" w:hAnsi="Segoe UI Semibold" w:hint="default"/>
      </w:rPr>
    </w:lvl>
    <w:lvl w:ilvl="5" w:tplc="841817DA" w:tentative="1">
      <w:start w:val="1"/>
      <w:numFmt w:val="bullet"/>
      <w:lvlText w:val="×"/>
      <w:lvlJc w:val="left"/>
      <w:pPr>
        <w:tabs>
          <w:tab w:val="num" w:pos="4320"/>
        </w:tabs>
        <w:ind w:left="4320" w:hanging="360"/>
      </w:pPr>
      <w:rPr>
        <w:rFonts w:ascii="Segoe UI Semibold" w:hAnsi="Segoe UI Semibold" w:hint="default"/>
      </w:rPr>
    </w:lvl>
    <w:lvl w:ilvl="6" w:tplc="63F6430C" w:tentative="1">
      <w:start w:val="1"/>
      <w:numFmt w:val="bullet"/>
      <w:lvlText w:val="×"/>
      <w:lvlJc w:val="left"/>
      <w:pPr>
        <w:tabs>
          <w:tab w:val="num" w:pos="5040"/>
        </w:tabs>
        <w:ind w:left="5040" w:hanging="360"/>
      </w:pPr>
      <w:rPr>
        <w:rFonts w:ascii="Segoe UI Semibold" w:hAnsi="Segoe UI Semibold" w:hint="default"/>
      </w:rPr>
    </w:lvl>
    <w:lvl w:ilvl="7" w:tplc="99A845AA" w:tentative="1">
      <w:start w:val="1"/>
      <w:numFmt w:val="bullet"/>
      <w:lvlText w:val="×"/>
      <w:lvlJc w:val="left"/>
      <w:pPr>
        <w:tabs>
          <w:tab w:val="num" w:pos="5760"/>
        </w:tabs>
        <w:ind w:left="5760" w:hanging="360"/>
      </w:pPr>
      <w:rPr>
        <w:rFonts w:ascii="Segoe UI Semibold" w:hAnsi="Segoe UI Semibold" w:hint="default"/>
      </w:rPr>
    </w:lvl>
    <w:lvl w:ilvl="8" w:tplc="E676D20C" w:tentative="1">
      <w:start w:val="1"/>
      <w:numFmt w:val="bullet"/>
      <w:lvlText w:val="×"/>
      <w:lvlJc w:val="left"/>
      <w:pPr>
        <w:tabs>
          <w:tab w:val="num" w:pos="6480"/>
        </w:tabs>
        <w:ind w:left="6480" w:hanging="360"/>
      </w:pPr>
      <w:rPr>
        <w:rFonts w:ascii="Segoe UI Semibold" w:hAnsi="Segoe UI Semibold" w:hint="default"/>
      </w:rPr>
    </w:lvl>
  </w:abstractNum>
  <w:abstractNum w:abstractNumId="35" w15:restartNumberingAfterBreak="0">
    <w:nsid w:val="7D6A29E8"/>
    <w:multiLevelType w:val="hybridMultilevel"/>
    <w:tmpl w:val="A448D5F8"/>
    <w:lvl w:ilvl="0" w:tplc="04190011">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num w:numId="1" w16cid:durableId="1476532970">
    <w:abstractNumId w:val="20"/>
  </w:num>
  <w:num w:numId="2" w16cid:durableId="977346170">
    <w:abstractNumId w:val="7"/>
  </w:num>
  <w:num w:numId="3" w16cid:durableId="7996942">
    <w:abstractNumId w:val="15"/>
  </w:num>
  <w:num w:numId="4" w16cid:durableId="394470260">
    <w:abstractNumId w:val="3"/>
  </w:num>
  <w:num w:numId="5" w16cid:durableId="1798911858">
    <w:abstractNumId w:val="34"/>
  </w:num>
  <w:num w:numId="6" w16cid:durableId="1719086978">
    <w:abstractNumId w:val="21"/>
  </w:num>
  <w:num w:numId="7" w16cid:durableId="2116822942">
    <w:abstractNumId w:val="35"/>
  </w:num>
  <w:num w:numId="8" w16cid:durableId="1107430244">
    <w:abstractNumId w:val="14"/>
  </w:num>
  <w:num w:numId="9" w16cid:durableId="739443403">
    <w:abstractNumId w:val="28"/>
  </w:num>
  <w:num w:numId="10" w16cid:durableId="93593258">
    <w:abstractNumId w:val="12"/>
  </w:num>
  <w:num w:numId="11" w16cid:durableId="690451111">
    <w:abstractNumId w:val="18"/>
  </w:num>
  <w:num w:numId="12" w16cid:durableId="563760854">
    <w:abstractNumId w:val="22"/>
  </w:num>
  <w:num w:numId="13" w16cid:durableId="1605183831">
    <w:abstractNumId w:val="24"/>
  </w:num>
  <w:num w:numId="14" w16cid:durableId="1803424414">
    <w:abstractNumId w:val="17"/>
  </w:num>
  <w:num w:numId="15" w16cid:durableId="354817766">
    <w:abstractNumId w:val="1"/>
  </w:num>
  <w:num w:numId="16" w16cid:durableId="601570896">
    <w:abstractNumId w:val="2"/>
  </w:num>
  <w:num w:numId="17" w16cid:durableId="1792741819">
    <w:abstractNumId w:val="29"/>
  </w:num>
  <w:num w:numId="18" w16cid:durableId="271983833">
    <w:abstractNumId w:val="26"/>
  </w:num>
  <w:num w:numId="19" w16cid:durableId="662666570">
    <w:abstractNumId w:val="19"/>
  </w:num>
  <w:num w:numId="20" w16cid:durableId="1239905202">
    <w:abstractNumId w:val="32"/>
  </w:num>
  <w:num w:numId="21" w16cid:durableId="2005740417">
    <w:abstractNumId w:val="10"/>
  </w:num>
  <w:num w:numId="22" w16cid:durableId="1748918942">
    <w:abstractNumId w:val="11"/>
  </w:num>
  <w:num w:numId="23" w16cid:durableId="520164685">
    <w:abstractNumId w:val="4"/>
  </w:num>
  <w:num w:numId="24" w16cid:durableId="139081546">
    <w:abstractNumId w:val="30"/>
  </w:num>
  <w:num w:numId="25" w16cid:durableId="193426194">
    <w:abstractNumId w:val="25"/>
  </w:num>
  <w:num w:numId="26" w16cid:durableId="1780297717">
    <w:abstractNumId w:val="5"/>
  </w:num>
  <w:num w:numId="27" w16cid:durableId="20457104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890346">
    <w:abstractNumId w:val="4"/>
  </w:num>
  <w:num w:numId="29" w16cid:durableId="157233541">
    <w:abstractNumId w:val="8"/>
  </w:num>
  <w:num w:numId="30" w16cid:durableId="1055665815">
    <w:abstractNumId w:val="31"/>
  </w:num>
  <w:num w:numId="31" w16cid:durableId="2123718976">
    <w:abstractNumId w:val="6"/>
  </w:num>
  <w:num w:numId="32" w16cid:durableId="1276710943">
    <w:abstractNumId w:val="9"/>
  </w:num>
  <w:num w:numId="33" w16cid:durableId="703096625">
    <w:abstractNumId w:val="27"/>
  </w:num>
  <w:num w:numId="34" w16cid:durableId="789860178">
    <w:abstractNumId w:val="33"/>
  </w:num>
  <w:num w:numId="35" w16cid:durableId="510876174">
    <w:abstractNumId w:val="23"/>
  </w:num>
  <w:num w:numId="36" w16cid:durableId="1181316974">
    <w:abstractNumId w:val="13"/>
  </w:num>
  <w:num w:numId="37" w16cid:durableId="1786267069">
    <w:abstractNumId w:val="16"/>
  </w:num>
  <w:num w:numId="38" w16cid:durableId="1683632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34D0F7E"/>
    <w:rsid w:val="00000897"/>
    <w:rsid w:val="00001C90"/>
    <w:rsid w:val="00001D63"/>
    <w:rsid w:val="00002151"/>
    <w:rsid w:val="00002E69"/>
    <w:rsid w:val="0000493B"/>
    <w:rsid w:val="00004DAA"/>
    <w:rsid w:val="000050B4"/>
    <w:rsid w:val="000051BF"/>
    <w:rsid w:val="0000539A"/>
    <w:rsid w:val="000059F3"/>
    <w:rsid w:val="000064D0"/>
    <w:rsid w:val="000067C9"/>
    <w:rsid w:val="00006A69"/>
    <w:rsid w:val="00007A68"/>
    <w:rsid w:val="0001014D"/>
    <w:rsid w:val="00012530"/>
    <w:rsid w:val="000142AC"/>
    <w:rsid w:val="00014F13"/>
    <w:rsid w:val="0001603F"/>
    <w:rsid w:val="00017401"/>
    <w:rsid w:val="00017539"/>
    <w:rsid w:val="000175D3"/>
    <w:rsid w:val="00020080"/>
    <w:rsid w:val="00020C95"/>
    <w:rsid w:val="000214EE"/>
    <w:rsid w:val="00021893"/>
    <w:rsid w:val="00022A68"/>
    <w:rsid w:val="00023801"/>
    <w:rsid w:val="0002412D"/>
    <w:rsid w:val="000241A6"/>
    <w:rsid w:val="0002421A"/>
    <w:rsid w:val="00024BB0"/>
    <w:rsid w:val="00024C5B"/>
    <w:rsid w:val="000261E3"/>
    <w:rsid w:val="00026DA6"/>
    <w:rsid w:val="000273BE"/>
    <w:rsid w:val="00027464"/>
    <w:rsid w:val="000313FC"/>
    <w:rsid w:val="00031884"/>
    <w:rsid w:val="00031A41"/>
    <w:rsid w:val="000322D5"/>
    <w:rsid w:val="00032415"/>
    <w:rsid w:val="000324A7"/>
    <w:rsid w:val="00032AB8"/>
    <w:rsid w:val="00032C70"/>
    <w:rsid w:val="00033BFC"/>
    <w:rsid w:val="00034CEE"/>
    <w:rsid w:val="00035A25"/>
    <w:rsid w:val="00040A97"/>
    <w:rsid w:val="00040B58"/>
    <w:rsid w:val="00040D3B"/>
    <w:rsid w:val="000419B8"/>
    <w:rsid w:val="000436F2"/>
    <w:rsid w:val="00043CD8"/>
    <w:rsid w:val="00044FA9"/>
    <w:rsid w:val="00045A92"/>
    <w:rsid w:val="00045D44"/>
    <w:rsid w:val="00045D8E"/>
    <w:rsid w:val="000463A8"/>
    <w:rsid w:val="00046503"/>
    <w:rsid w:val="00050129"/>
    <w:rsid w:val="0005117E"/>
    <w:rsid w:val="000514F3"/>
    <w:rsid w:val="00054083"/>
    <w:rsid w:val="0005449C"/>
    <w:rsid w:val="00055A5A"/>
    <w:rsid w:val="00055AFE"/>
    <w:rsid w:val="00056810"/>
    <w:rsid w:val="0005697F"/>
    <w:rsid w:val="00056C92"/>
    <w:rsid w:val="0005755F"/>
    <w:rsid w:val="00060CE8"/>
    <w:rsid w:val="000611AA"/>
    <w:rsid w:val="00061B28"/>
    <w:rsid w:val="00062EB0"/>
    <w:rsid w:val="000630D1"/>
    <w:rsid w:val="00064171"/>
    <w:rsid w:val="00064952"/>
    <w:rsid w:val="0006524F"/>
    <w:rsid w:val="0006612E"/>
    <w:rsid w:val="00066C8A"/>
    <w:rsid w:val="000671E6"/>
    <w:rsid w:val="000709C2"/>
    <w:rsid w:val="00070BEC"/>
    <w:rsid w:val="00070E16"/>
    <w:rsid w:val="00071B83"/>
    <w:rsid w:val="000724B2"/>
    <w:rsid w:val="00074044"/>
    <w:rsid w:val="00074982"/>
    <w:rsid w:val="00074F26"/>
    <w:rsid w:val="00075005"/>
    <w:rsid w:val="00075591"/>
    <w:rsid w:val="00075F0F"/>
    <w:rsid w:val="00076B75"/>
    <w:rsid w:val="00077C93"/>
    <w:rsid w:val="00077D0B"/>
    <w:rsid w:val="00080158"/>
    <w:rsid w:val="00080321"/>
    <w:rsid w:val="000836DC"/>
    <w:rsid w:val="000848A3"/>
    <w:rsid w:val="00084995"/>
    <w:rsid w:val="00085259"/>
    <w:rsid w:val="00086818"/>
    <w:rsid w:val="000869C8"/>
    <w:rsid w:val="00087280"/>
    <w:rsid w:val="00087D4A"/>
    <w:rsid w:val="0009110C"/>
    <w:rsid w:val="000914F5"/>
    <w:rsid w:val="00091BBE"/>
    <w:rsid w:val="00091EDA"/>
    <w:rsid w:val="00092125"/>
    <w:rsid w:val="00092657"/>
    <w:rsid w:val="00092910"/>
    <w:rsid w:val="00092A33"/>
    <w:rsid w:val="00093AC7"/>
    <w:rsid w:val="00094E84"/>
    <w:rsid w:val="00094E8B"/>
    <w:rsid w:val="0009502F"/>
    <w:rsid w:val="00095686"/>
    <w:rsid w:val="00096284"/>
    <w:rsid w:val="000968F8"/>
    <w:rsid w:val="00096D00"/>
    <w:rsid w:val="00096DB5"/>
    <w:rsid w:val="00097613"/>
    <w:rsid w:val="000A06D8"/>
    <w:rsid w:val="000A0DB6"/>
    <w:rsid w:val="000A0DE2"/>
    <w:rsid w:val="000A1810"/>
    <w:rsid w:val="000A186E"/>
    <w:rsid w:val="000A1902"/>
    <w:rsid w:val="000A1A63"/>
    <w:rsid w:val="000A2AFB"/>
    <w:rsid w:val="000A2EF6"/>
    <w:rsid w:val="000A3041"/>
    <w:rsid w:val="000A31A5"/>
    <w:rsid w:val="000A5C2B"/>
    <w:rsid w:val="000A629D"/>
    <w:rsid w:val="000A62A0"/>
    <w:rsid w:val="000A67DC"/>
    <w:rsid w:val="000A7B70"/>
    <w:rsid w:val="000B15ED"/>
    <w:rsid w:val="000B25CD"/>
    <w:rsid w:val="000B3010"/>
    <w:rsid w:val="000B3E50"/>
    <w:rsid w:val="000B4977"/>
    <w:rsid w:val="000B4B90"/>
    <w:rsid w:val="000B5F7B"/>
    <w:rsid w:val="000B5F9B"/>
    <w:rsid w:val="000B6906"/>
    <w:rsid w:val="000B6BAF"/>
    <w:rsid w:val="000B6F11"/>
    <w:rsid w:val="000B74BB"/>
    <w:rsid w:val="000B76DA"/>
    <w:rsid w:val="000B7C9C"/>
    <w:rsid w:val="000C0210"/>
    <w:rsid w:val="000C081E"/>
    <w:rsid w:val="000C090F"/>
    <w:rsid w:val="000C0FDE"/>
    <w:rsid w:val="000C1F76"/>
    <w:rsid w:val="000C20DE"/>
    <w:rsid w:val="000C225E"/>
    <w:rsid w:val="000C2333"/>
    <w:rsid w:val="000C29B5"/>
    <w:rsid w:val="000C2C91"/>
    <w:rsid w:val="000C3D78"/>
    <w:rsid w:val="000C5C82"/>
    <w:rsid w:val="000C6219"/>
    <w:rsid w:val="000C6541"/>
    <w:rsid w:val="000C6F92"/>
    <w:rsid w:val="000C7DC7"/>
    <w:rsid w:val="000D0061"/>
    <w:rsid w:val="000D0AB9"/>
    <w:rsid w:val="000D1255"/>
    <w:rsid w:val="000D39E0"/>
    <w:rsid w:val="000D3A67"/>
    <w:rsid w:val="000D43C0"/>
    <w:rsid w:val="000D504A"/>
    <w:rsid w:val="000D5ACC"/>
    <w:rsid w:val="000D5C53"/>
    <w:rsid w:val="000D683C"/>
    <w:rsid w:val="000D7155"/>
    <w:rsid w:val="000E021A"/>
    <w:rsid w:val="000E08FB"/>
    <w:rsid w:val="000E11DB"/>
    <w:rsid w:val="000E1270"/>
    <w:rsid w:val="000E1491"/>
    <w:rsid w:val="000E1BD3"/>
    <w:rsid w:val="000E2719"/>
    <w:rsid w:val="000E37B7"/>
    <w:rsid w:val="000E4043"/>
    <w:rsid w:val="000E493A"/>
    <w:rsid w:val="000E4E52"/>
    <w:rsid w:val="000E5435"/>
    <w:rsid w:val="000E566A"/>
    <w:rsid w:val="000E6581"/>
    <w:rsid w:val="000E7BF0"/>
    <w:rsid w:val="000F04B8"/>
    <w:rsid w:val="000F0525"/>
    <w:rsid w:val="000F069B"/>
    <w:rsid w:val="000F0DE7"/>
    <w:rsid w:val="000F13C9"/>
    <w:rsid w:val="000F23B3"/>
    <w:rsid w:val="000F2472"/>
    <w:rsid w:val="000F2800"/>
    <w:rsid w:val="000F2C75"/>
    <w:rsid w:val="000F36A9"/>
    <w:rsid w:val="000F3998"/>
    <w:rsid w:val="000F41B5"/>
    <w:rsid w:val="000F4842"/>
    <w:rsid w:val="000F4E79"/>
    <w:rsid w:val="000F5224"/>
    <w:rsid w:val="000F7AC5"/>
    <w:rsid w:val="000F7C11"/>
    <w:rsid w:val="00100C8A"/>
    <w:rsid w:val="0010184E"/>
    <w:rsid w:val="0010233C"/>
    <w:rsid w:val="00102BCE"/>
    <w:rsid w:val="0010339B"/>
    <w:rsid w:val="001037DC"/>
    <w:rsid w:val="001048D0"/>
    <w:rsid w:val="00104C32"/>
    <w:rsid w:val="00105265"/>
    <w:rsid w:val="00105AFD"/>
    <w:rsid w:val="00105CB2"/>
    <w:rsid w:val="00106220"/>
    <w:rsid w:val="0010654C"/>
    <w:rsid w:val="0010668C"/>
    <w:rsid w:val="00106C11"/>
    <w:rsid w:val="00107120"/>
    <w:rsid w:val="001071D5"/>
    <w:rsid w:val="001103B3"/>
    <w:rsid w:val="00111420"/>
    <w:rsid w:val="0011161E"/>
    <w:rsid w:val="001116CD"/>
    <w:rsid w:val="0011186F"/>
    <w:rsid w:val="00111BE4"/>
    <w:rsid w:val="00112FCA"/>
    <w:rsid w:val="00113265"/>
    <w:rsid w:val="00113373"/>
    <w:rsid w:val="001144B8"/>
    <w:rsid w:val="00114DF1"/>
    <w:rsid w:val="0011501A"/>
    <w:rsid w:val="0011562F"/>
    <w:rsid w:val="00115633"/>
    <w:rsid w:val="00115C5F"/>
    <w:rsid w:val="00116514"/>
    <w:rsid w:val="001168D3"/>
    <w:rsid w:val="00116BE7"/>
    <w:rsid w:val="001174D7"/>
    <w:rsid w:val="00117709"/>
    <w:rsid w:val="00117FF4"/>
    <w:rsid w:val="00120C09"/>
    <w:rsid w:val="001219F1"/>
    <w:rsid w:val="001223ED"/>
    <w:rsid w:val="00122850"/>
    <w:rsid w:val="00122AA1"/>
    <w:rsid w:val="00122B38"/>
    <w:rsid w:val="00122F74"/>
    <w:rsid w:val="00123093"/>
    <w:rsid w:val="001235FD"/>
    <w:rsid w:val="001253BD"/>
    <w:rsid w:val="0012594D"/>
    <w:rsid w:val="0012636B"/>
    <w:rsid w:val="00127887"/>
    <w:rsid w:val="00127CF0"/>
    <w:rsid w:val="001301C8"/>
    <w:rsid w:val="00131399"/>
    <w:rsid w:val="00131585"/>
    <w:rsid w:val="00131751"/>
    <w:rsid w:val="00132813"/>
    <w:rsid w:val="00132EE6"/>
    <w:rsid w:val="00133517"/>
    <w:rsid w:val="00133BEE"/>
    <w:rsid w:val="00134FC5"/>
    <w:rsid w:val="00135391"/>
    <w:rsid w:val="001356C3"/>
    <w:rsid w:val="0013625D"/>
    <w:rsid w:val="00140141"/>
    <w:rsid w:val="00140BC3"/>
    <w:rsid w:val="00141637"/>
    <w:rsid w:val="00141780"/>
    <w:rsid w:val="00141926"/>
    <w:rsid w:val="001422CB"/>
    <w:rsid w:val="001439CB"/>
    <w:rsid w:val="00144C10"/>
    <w:rsid w:val="001459C5"/>
    <w:rsid w:val="00145B74"/>
    <w:rsid w:val="00146A7D"/>
    <w:rsid w:val="00146D9E"/>
    <w:rsid w:val="00147958"/>
    <w:rsid w:val="00147BEC"/>
    <w:rsid w:val="00147C47"/>
    <w:rsid w:val="00147CE7"/>
    <w:rsid w:val="00150866"/>
    <w:rsid w:val="00151B48"/>
    <w:rsid w:val="00152265"/>
    <w:rsid w:val="00152819"/>
    <w:rsid w:val="0015678A"/>
    <w:rsid w:val="001607D0"/>
    <w:rsid w:val="00160D02"/>
    <w:rsid w:val="0016164B"/>
    <w:rsid w:val="001616E7"/>
    <w:rsid w:val="00161D9D"/>
    <w:rsid w:val="0016229F"/>
    <w:rsid w:val="001624C8"/>
    <w:rsid w:val="00162B41"/>
    <w:rsid w:val="001646F7"/>
    <w:rsid w:val="0016472D"/>
    <w:rsid w:val="00164829"/>
    <w:rsid w:val="00164B53"/>
    <w:rsid w:val="00165265"/>
    <w:rsid w:val="001655A8"/>
    <w:rsid w:val="00166AE1"/>
    <w:rsid w:val="00166C49"/>
    <w:rsid w:val="001675D3"/>
    <w:rsid w:val="00167974"/>
    <w:rsid w:val="00167FFC"/>
    <w:rsid w:val="00170038"/>
    <w:rsid w:val="00170503"/>
    <w:rsid w:val="001705E3"/>
    <w:rsid w:val="00170768"/>
    <w:rsid w:val="0017104E"/>
    <w:rsid w:val="00171612"/>
    <w:rsid w:val="001725DC"/>
    <w:rsid w:val="001730C7"/>
    <w:rsid w:val="0017339D"/>
    <w:rsid w:val="00173EBD"/>
    <w:rsid w:val="001748A7"/>
    <w:rsid w:val="00175117"/>
    <w:rsid w:val="0017563D"/>
    <w:rsid w:val="00175CE3"/>
    <w:rsid w:val="00176405"/>
    <w:rsid w:val="001769A9"/>
    <w:rsid w:val="00176BE9"/>
    <w:rsid w:val="00180944"/>
    <w:rsid w:val="0018141F"/>
    <w:rsid w:val="001819AA"/>
    <w:rsid w:val="00182322"/>
    <w:rsid w:val="00182FB2"/>
    <w:rsid w:val="0018356B"/>
    <w:rsid w:val="00184BBA"/>
    <w:rsid w:val="00184C81"/>
    <w:rsid w:val="0018566C"/>
    <w:rsid w:val="0018576A"/>
    <w:rsid w:val="001860BC"/>
    <w:rsid w:val="00186C53"/>
    <w:rsid w:val="00186EA2"/>
    <w:rsid w:val="00187024"/>
    <w:rsid w:val="001927A0"/>
    <w:rsid w:val="00192A22"/>
    <w:rsid w:val="001936E5"/>
    <w:rsid w:val="00193A27"/>
    <w:rsid w:val="0019489F"/>
    <w:rsid w:val="001954F5"/>
    <w:rsid w:val="0019588F"/>
    <w:rsid w:val="00195D05"/>
    <w:rsid w:val="001963CE"/>
    <w:rsid w:val="00197951"/>
    <w:rsid w:val="00197B86"/>
    <w:rsid w:val="001A0642"/>
    <w:rsid w:val="001A346D"/>
    <w:rsid w:val="001A3B60"/>
    <w:rsid w:val="001A3CEB"/>
    <w:rsid w:val="001A4FC9"/>
    <w:rsid w:val="001A5405"/>
    <w:rsid w:val="001A5461"/>
    <w:rsid w:val="001A5B72"/>
    <w:rsid w:val="001A5DFE"/>
    <w:rsid w:val="001A617D"/>
    <w:rsid w:val="001A6923"/>
    <w:rsid w:val="001B06B1"/>
    <w:rsid w:val="001B0CFE"/>
    <w:rsid w:val="001B0E3B"/>
    <w:rsid w:val="001B44DF"/>
    <w:rsid w:val="001B598C"/>
    <w:rsid w:val="001B5D55"/>
    <w:rsid w:val="001B6D57"/>
    <w:rsid w:val="001B6F06"/>
    <w:rsid w:val="001B75CB"/>
    <w:rsid w:val="001C1429"/>
    <w:rsid w:val="001C189A"/>
    <w:rsid w:val="001C2226"/>
    <w:rsid w:val="001C2493"/>
    <w:rsid w:val="001C2A15"/>
    <w:rsid w:val="001C2EFA"/>
    <w:rsid w:val="001C3414"/>
    <w:rsid w:val="001C52DB"/>
    <w:rsid w:val="001C5318"/>
    <w:rsid w:val="001C5DCD"/>
    <w:rsid w:val="001C5E06"/>
    <w:rsid w:val="001D0A17"/>
    <w:rsid w:val="001D0AB1"/>
    <w:rsid w:val="001D15F3"/>
    <w:rsid w:val="001D1ACC"/>
    <w:rsid w:val="001D2757"/>
    <w:rsid w:val="001D2B65"/>
    <w:rsid w:val="001D3F3D"/>
    <w:rsid w:val="001D62AC"/>
    <w:rsid w:val="001D6445"/>
    <w:rsid w:val="001D7E52"/>
    <w:rsid w:val="001E059E"/>
    <w:rsid w:val="001E078B"/>
    <w:rsid w:val="001E16EC"/>
    <w:rsid w:val="001E1770"/>
    <w:rsid w:val="001E22AB"/>
    <w:rsid w:val="001E22E5"/>
    <w:rsid w:val="001E3AB0"/>
    <w:rsid w:val="001E44D0"/>
    <w:rsid w:val="001E4919"/>
    <w:rsid w:val="001E4C04"/>
    <w:rsid w:val="001E4D33"/>
    <w:rsid w:val="001E526E"/>
    <w:rsid w:val="001E5536"/>
    <w:rsid w:val="001E5A3E"/>
    <w:rsid w:val="001E5AA8"/>
    <w:rsid w:val="001E5FB9"/>
    <w:rsid w:val="001E7F57"/>
    <w:rsid w:val="001F116E"/>
    <w:rsid w:val="001F3401"/>
    <w:rsid w:val="001F37E6"/>
    <w:rsid w:val="001F3A23"/>
    <w:rsid w:val="001F453E"/>
    <w:rsid w:val="001F4554"/>
    <w:rsid w:val="001F48D4"/>
    <w:rsid w:val="001F5D8E"/>
    <w:rsid w:val="001F6170"/>
    <w:rsid w:val="001F7A90"/>
    <w:rsid w:val="00200680"/>
    <w:rsid w:val="00200772"/>
    <w:rsid w:val="00201CB4"/>
    <w:rsid w:val="00202E8C"/>
    <w:rsid w:val="00203C35"/>
    <w:rsid w:val="00203C93"/>
    <w:rsid w:val="0020432F"/>
    <w:rsid w:val="00205165"/>
    <w:rsid w:val="002051EF"/>
    <w:rsid w:val="00206706"/>
    <w:rsid w:val="00207295"/>
    <w:rsid w:val="002106B3"/>
    <w:rsid w:val="00211424"/>
    <w:rsid w:val="00211AFB"/>
    <w:rsid w:val="00211C8D"/>
    <w:rsid w:val="00212F6B"/>
    <w:rsid w:val="002135BA"/>
    <w:rsid w:val="00213B04"/>
    <w:rsid w:val="00213E74"/>
    <w:rsid w:val="002140B8"/>
    <w:rsid w:val="0021424A"/>
    <w:rsid w:val="00216AD4"/>
    <w:rsid w:val="00216DEA"/>
    <w:rsid w:val="0021706B"/>
    <w:rsid w:val="00217D13"/>
    <w:rsid w:val="00220DEF"/>
    <w:rsid w:val="00220E5B"/>
    <w:rsid w:val="0022126C"/>
    <w:rsid w:val="00222121"/>
    <w:rsid w:val="002225FF"/>
    <w:rsid w:val="00223849"/>
    <w:rsid w:val="00223EF1"/>
    <w:rsid w:val="00224369"/>
    <w:rsid w:val="00225196"/>
    <w:rsid w:val="00226C75"/>
    <w:rsid w:val="00230156"/>
    <w:rsid w:val="00230EE2"/>
    <w:rsid w:val="002326DD"/>
    <w:rsid w:val="0023284A"/>
    <w:rsid w:val="002331BE"/>
    <w:rsid w:val="00233274"/>
    <w:rsid w:val="0023650D"/>
    <w:rsid w:val="00237155"/>
    <w:rsid w:val="0024093A"/>
    <w:rsid w:val="00241882"/>
    <w:rsid w:val="00241A18"/>
    <w:rsid w:val="002424A8"/>
    <w:rsid w:val="00242558"/>
    <w:rsid w:val="00243805"/>
    <w:rsid w:val="00243F44"/>
    <w:rsid w:val="002446F7"/>
    <w:rsid w:val="00245AC7"/>
    <w:rsid w:val="00245B70"/>
    <w:rsid w:val="002519EF"/>
    <w:rsid w:val="00251B28"/>
    <w:rsid w:val="00251F87"/>
    <w:rsid w:val="00252BE0"/>
    <w:rsid w:val="00252E18"/>
    <w:rsid w:val="00253CD9"/>
    <w:rsid w:val="00254F8E"/>
    <w:rsid w:val="002552CD"/>
    <w:rsid w:val="00255AB6"/>
    <w:rsid w:val="00257953"/>
    <w:rsid w:val="00260144"/>
    <w:rsid w:val="00260FAA"/>
    <w:rsid w:val="00261446"/>
    <w:rsid w:val="0026307F"/>
    <w:rsid w:val="00263083"/>
    <w:rsid w:val="0026374F"/>
    <w:rsid w:val="00263AB7"/>
    <w:rsid w:val="002645B9"/>
    <w:rsid w:val="00265256"/>
    <w:rsid w:val="002652F6"/>
    <w:rsid w:val="00265F59"/>
    <w:rsid w:val="002679FF"/>
    <w:rsid w:val="00267E74"/>
    <w:rsid w:val="002710FF"/>
    <w:rsid w:val="00272327"/>
    <w:rsid w:val="00272E8C"/>
    <w:rsid w:val="00272F96"/>
    <w:rsid w:val="002730C1"/>
    <w:rsid w:val="002731DC"/>
    <w:rsid w:val="00273555"/>
    <w:rsid w:val="00273AE2"/>
    <w:rsid w:val="00274A5A"/>
    <w:rsid w:val="00275558"/>
    <w:rsid w:val="00275792"/>
    <w:rsid w:val="002759B1"/>
    <w:rsid w:val="00275AFB"/>
    <w:rsid w:val="00277120"/>
    <w:rsid w:val="00277980"/>
    <w:rsid w:val="002801DB"/>
    <w:rsid w:val="002805D8"/>
    <w:rsid w:val="00280AED"/>
    <w:rsid w:val="00280E63"/>
    <w:rsid w:val="00280EAE"/>
    <w:rsid w:val="00280EB3"/>
    <w:rsid w:val="00281189"/>
    <w:rsid w:val="0028141D"/>
    <w:rsid w:val="0028148F"/>
    <w:rsid w:val="0028174C"/>
    <w:rsid w:val="00281C6D"/>
    <w:rsid w:val="00282761"/>
    <w:rsid w:val="002839A6"/>
    <w:rsid w:val="002842C5"/>
    <w:rsid w:val="00284F57"/>
    <w:rsid w:val="00285690"/>
    <w:rsid w:val="0028766C"/>
    <w:rsid w:val="00290311"/>
    <w:rsid w:val="00290944"/>
    <w:rsid w:val="002910F5"/>
    <w:rsid w:val="0029134E"/>
    <w:rsid w:val="0029221F"/>
    <w:rsid w:val="00292655"/>
    <w:rsid w:val="0029278D"/>
    <w:rsid w:val="002934B3"/>
    <w:rsid w:val="00293C6D"/>
    <w:rsid w:val="0029405A"/>
    <w:rsid w:val="00296772"/>
    <w:rsid w:val="002967B5"/>
    <w:rsid w:val="002970CE"/>
    <w:rsid w:val="002A1191"/>
    <w:rsid w:val="002A15F4"/>
    <w:rsid w:val="002A1E37"/>
    <w:rsid w:val="002A29C9"/>
    <w:rsid w:val="002A3756"/>
    <w:rsid w:val="002A38DB"/>
    <w:rsid w:val="002A4D0D"/>
    <w:rsid w:val="002A4DCF"/>
    <w:rsid w:val="002A63FB"/>
    <w:rsid w:val="002A76DC"/>
    <w:rsid w:val="002A7A45"/>
    <w:rsid w:val="002B066B"/>
    <w:rsid w:val="002B0FBB"/>
    <w:rsid w:val="002B136C"/>
    <w:rsid w:val="002B1376"/>
    <w:rsid w:val="002B1415"/>
    <w:rsid w:val="002B2633"/>
    <w:rsid w:val="002B2726"/>
    <w:rsid w:val="002B3584"/>
    <w:rsid w:val="002B5141"/>
    <w:rsid w:val="002B6528"/>
    <w:rsid w:val="002C0223"/>
    <w:rsid w:val="002C2047"/>
    <w:rsid w:val="002C318D"/>
    <w:rsid w:val="002C3883"/>
    <w:rsid w:val="002C3993"/>
    <w:rsid w:val="002C3CC2"/>
    <w:rsid w:val="002C54AC"/>
    <w:rsid w:val="002C55AF"/>
    <w:rsid w:val="002C5DBE"/>
    <w:rsid w:val="002C651E"/>
    <w:rsid w:val="002C7A63"/>
    <w:rsid w:val="002C7A69"/>
    <w:rsid w:val="002C7D72"/>
    <w:rsid w:val="002C7FA1"/>
    <w:rsid w:val="002C7FFA"/>
    <w:rsid w:val="002D19F7"/>
    <w:rsid w:val="002D2543"/>
    <w:rsid w:val="002D270E"/>
    <w:rsid w:val="002D2D74"/>
    <w:rsid w:val="002D31DD"/>
    <w:rsid w:val="002D3E08"/>
    <w:rsid w:val="002D449E"/>
    <w:rsid w:val="002D4780"/>
    <w:rsid w:val="002D4E54"/>
    <w:rsid w:val="002D595A"/>
    <w:rsid w:val="002D608C"/>
    <w:rsid w:val="002D6D63"/>
    <w:rsid w:val="002D7827"/>
    <w:rsid w:val="002D7B16"/>
    <w:rsid w:val="002E0312"/>
    <w:rsid w:val="002E08D1"/>
    <w:rsid w:val="002E0EDD"/>
    <w:rsid w:val="002E124B"/>
    <w:rsid w:val="002E2610"/>
    <w:rsid w:val="002E265A"/>
    <w:rsid w:val="002E36C1"/>
    <w:rsid w:val="002E5AFD"/>
    <w:rsid w:val="002E61E0"/>
    <w:rsid w:val="002E6B99"/>
    <w:rsid w:val="002E6CB2"/>
    <w:rsid w:val="002E7C8E"/>
    <w:rsid w:val="002F1266"/>
    <w:rsid w:val="002F1EC8"/>
    <w:rsid w:val="002F1F7B"/>
    <w:rsid w:val="002F21F6"/>
    <w:rsid w:val="002F3F92"/>
    <w:rsid w:val="002F4897"/>
    <w:rsid w:val="002F495F"/>
    <w:rsid w:val="002F5102"/>
    <w:rsid w:val="002F5EFF"/>
    <w:rsid w:val="002F7DD2"/>
    <w:rsid w:val="00300BA6"/>
    <w:rsid w:val="00300D6E"/>
    <w:rsid w:val="00301141"/>
    <w:rsid w:val="00301D9A"/>
    <w:rsid w:val="003034F7"/>
    <w:rsid w:val="0030355D"/>
    <w:rsid w:val="00303A47"/>
    <w:rsid w:val="00304233"/>
    <w:rsid w:val="003052BC"/>
    <w:rsid w:val="00305AC0"/>
    <w:rsid w:val="00306682"/>
    <w:rsid w:val="003074A4"/>
    <w:rsid w:val="003104BE"/>
    <w:rsid w:val="00310634"/>
    <w:rsid w:val="00310DD1"/>
    <w:rsid w:val="00310DE0"/>
    <w:rsid w:val="00310E93"/>
    <w:rsid w:val="00311B7C"/>
    <w:rsid w:val="00311D52"/>
    <w:rsid w:val="00312FD6"/>
    <w:rsid w:val="00313B4B"/>
    <w:rsid w:val="00314FBD"/>
    <w:rsid w:val="00315547"/>
    <w:rsid w:val="003156B0"/>
    <w:rsid w:val="00315843"/>
    <w:rsid w:val="003168AA"/>
    <w:rsid w:val="00316BBD"/>
    <w:rsid w:val="003171A7"/>
    <w:rsid w:val="00317B0E"/>
    <w:rsid w:val="0032196A"/>
    <w:rsid w:val="00321BCC"/>
    <w:rsid w:val="00321F0B"/>
    <w:rsid w:val="00322D37"/>
    <w:rsid w:val="00323623"/>
    <w:rsid w:val="00324330"/>
    <w:rsid w:val="00325F5D"/>
    <w:rsid w:val="0032653B"/>
    <w:rsid w:val="00326B95"/>
    <w:rsid w:val="003273C7"/>
    <w:rsid w:val="00327ED3"/>
    <w:rsid w:val="0033001E"/>
    <w:rsid w:val="00330300"/>
    <w:rsid w:val="0033106F"/>
    <w:rsid w:val="00331902"/>
    <w:rsid w:val="00331B7C"/>
    <w:rsid w:val="00332CFB"/>
    <w:rsid w:val="00332EB5"/>
    <w:rsid w:val="0033306A"/>
    <w:rsid w:val="00334153"/>
    <w:rsid w:val="0033440A"/>
    <w:rsid w:val="00334498"/>
    <w:rsid w:val="0033478F"/>
    <w:rsid w:val="003367A6"/>
    <w:rsid w:val="0034090E"/>
    <w:rsid w:val="003412CB"/>
    <w:rsid w:val="00342225"/>
    <w:rsid w:val="0034517D"/>
    <w:rsid w:val="00345334"/>
    <w:rsid w:val="00345CAB"/>
    <w:rsid w:val="0034651C"/>
    <w:rsid w:val="00346C15"/>
    <w:rsid w:val="00347AD2"/>
    <w:rsid w:val="00351522"/>
    <w:rsid w:val="00351524"/>
    <w:rsid w:val="00352488"/>
    <w:rsid w:val="00353798"/>
    <w:rsid w:val="003540DE"/>
    <w:rsid w:val="00354540"/>
    <w:rsid w:val="00354F2A"/>
    <w:rsid w:val="0035529C"/>
    <w:rsid w:val="0035593F"/>
    <w:rsid w:val="0035796B"/>
    <w:rsid w:val="00357ECE"/>
    <w:rsid w:val="003601B1"/>
    <w:rsid w:val="0036107E"/>
    <w:rsid w:val="00361703"/>
    <w:rsid w:val="00361B87"/>
    <w:rsid w:val="00361E75"/>
    <w:rsid w:val="003626C8"/>
    <w:rsid w:val="00362B7E"/>
    <w:rsid w:val="00362E4A"/>
    <w:rsid w:val="0036313E"/>
    <w:rsid w:val="0036427D"/>
    <w:rsid w:val="00364B2D"/>
    <w:rsid w:val="00365DD7"/>
    <w:rsid w:val="0036654D"/>
    <w:rsid w:val="00366905"/>
    <w:rsid w:val="00366947"/>
    <w:rsid w:val="0036704C"/>
    <w:rsid w:val="003670D7"/>
    <w:rsid w:val="0036788E"/>
    <w:rsid w:val="00370D2E"/>
    <w:rsid w:val="00371AA0"/>
    <w:rsid w:val="00372030"/>
    <w:rsid w:val="00372C28"/>
    <w:rsid w:val="00372FF9"/>
    <w:rsid w:val="00373AD0"/>
    <w:rsid w:val="00374059"/>
    <w:rsid w:val="00374362"/>
    <w:rsid w:val="003745B2"/>
    <w:rsid w:val="00374778"/>
    <w:rsid w:val="00374A84"/>
    <w:rsid w:val="003757E1"/>
    <w:rsid w:val="003764BC"/>
    <w:rsid w:val="00376595"/>
    <w:rsid w:val="00376636"/>
    <w:rsid w:val="00376B3B"/>
    <w:rsid w:val="003770FE"/>
    <w:rsid w:val="003771D7"/>
    <w:rsid w:val="00377F9B"/>
    <w:rsid w:val="00380E18"/>
    <w:rsid w:val="003812B3"/>
    <w:rsid w:val="0038138E"/>
    <w:rsid w:val="00381FF4"/>
    <w:rsid w:val="00382F04"/>
    <w:rsid w:val="00383B5B"/>
    <w:rsid w:val="00383ED6"/>
    <w:rsid w:val="00384E62"/>
    <w:rsid w:val="00384F55"/>
    <w:rsid w:val="00385CE9"/>
    <w:rsid w:val="00386B85"/>
    <w:rsid w:val="0038719C"/>
    <w:rsid w:val="00387528"/>
    <w:rsid w:val="00391EBC"/>
    <w:rsid w:val="00392D12"/>
    <w:rsid w:val="003936DB"/>
    <w:rsid w:val="00393AA8"/>
    <w:rsid w:val="00393F8C"/>
    <w:rsid w:val="00394791"/>
    <w:rsid w:val="00395FC9"/>
    <w:rsid w:val="003967B8"/>
    <w:rsid w:val="00396996"/>
    <w:rsid w:val="003977ED"/>
    <w:rsid w:val="00397938"/>
    <w:rsid w:val="003A30D5"/>
    <w:rsid w:val="003A32A8"/>
    <w:rsid w:val="003A5900"/>
    <w:rsid w:val="003A5984"/>
    <w:rsid w:val="003A59D6"/>
    <w:rsid w:val="003A5E7B"/>
    <w:rsid w:val="003A74FF"/>
    <w:rsid w:val="003B034B"/>
    <w:rsid w:val="003B13C0"/>
    <w:rsid w:val="003B2EB4"/>
    <w:rsid w:val="003B3005"/>
    <w:rsid w:val="003B3A49"/>
    <w:rsid w:val="003B4056"/>
    <w:rsid w:val="003B4C44"/>
    <w:rsid w:val="003B5277"/>
    <w:rsid w:val="003B5619"/>
    <w:rsid w:val="003B5937"/>
    <w:rsid w:val="003C039E"/>
    <w:rsid w:val="003C08F2"/>
    <w:rsid w:val="003C0E8E"/>
    <w:rsid w:val="003C18AB"/>
    <w:rsid w:val="003C27CD"/>
    <w:rsid w:val="003C2B63"/>
    <w:rsid w:val="003C4281"/>
    <w:rsid w:val="003C4B4A"/>
    <w:rsid w:val="003C5213"/>
    <w:rsid w:val="003C5AD6"/>
    <w:rsid w:val="003C5F57"/>
    <w:rsid w:val="003C665C"/>
    <w:rsid w:val="003C672E"/>
    <w:rsid w:val="003C73A2"/>
    <w:rsid w:val="003C78D2"/>
    <w:rsid w:val="003C79CD"/>
    <w:rsid w:val="003C7D33"/>
    <w:rsid w:val="003D120D"/>
    <w:rsid w:val="003D12C0"/>
    <w:rsid w:val="003D138C"/>
    <w:rsid w:val="003D16B1"/>
    <w:rsid w:val="003D22E8"/>
    <w:rsid w:val="003D2940"/>
    <w:rsid w:val="003D2BC7"/>
    <w:rsid w:val="003D2E19"/>
    <w:rsid w:val="003D2FCA"/>
    <w:rsid w:val="003D398F"/>
    <w:rsid w:val="003D3B3F"/>
    <w:rsid w:val="003D4178"/>
    <w:rsid w:val="003D4256"/>
    <w:rsid w:val="003D48F5"/>
    <w:rsid w:val="003D4EE1"/>
    <w:rsid w:val="003D55C3"/>
    <w:rsid w:val="003D69A4"/>
    <w:rsid w:val="003E029E"/>
    <w:rsid w:val="003E0677"/>
    <w:rsid w:val="003E19DE"/>
    <w:rsid w:val="003E1B1C"/>
    <w:rsid w:val="003E1F9A"/>
    <w:rsid w:val="003E3E06"/>
    <w:rsid w:val="003E4B64"/>
    <w:rsid w:val="003E5945"/>
    <w:rsid w:val="003E5BCF"/>
    <w:rsid w:val="003E6FBF"/>
    <w:rsid w:val="003E7041"/>
    <w:rsid w:val="003E7249"/>
    <w:rsid w:val="003F092B"/>
    <w:rsid w:val="003F0EF7"/>
    <w:rsid w:val="003F12A3"/>
    <w:rsid w:val="003F12E0"/>
    <w:rsid w:val="003F1607"/>
    <w:rsid w:val="003F1650"/>
    <w:rsid w:val="003F271A"/>
    <w:rsid w:val="003F3447"/>
    <w:rsid w:val="003F4294"/>
    <w:rsid w:val="003F4C6A"/>
    <w:rsid w:val="003F61BB"/>
    <w:rsid w:val="003F6265"/>
    <w:rsid w:val="003F6558"/>
    <w:rsid w:val="003F65C8"/>
    <w:rsid w:val="003F70B3"/>
    <w:rsid w:val="00400965"/>
    <w:rsid w:val="004015D1"/>
    <w:rsid w:val="00401E0E"/>
    <w:rsid w:val="0040322B"/>
    <w:rsid w:val="00403752"/>
    <w:rsid w:val="004039E7"/>
    <w:rsid w:val="00403D58"/>
    <w:rsid w:val="00403E24"/>
    <w:rsid w:val="004041EB"/>
    <w:rsid w:val="00406FFE"/>
    <w:rsid w:val="00407A6D"/>
    <w:rsid w:val="00407AC4"/>
    <w:rsid w:val="004100E4"/>
    <w:rsid w:val="00410165"/>
    <w:rsid w:val="00410845"/>
    <w:rsid w:val="004112A1"/>
    <w:rsid w:val="00411545"/>
    <w:rsid w:val="0041161B"/>
    <w:rsid w:val="00411B30"/>
    <w:rsid w:val="00411E27"/>
    <w:rsid w:val="00412C75"/>
    <w:rsid w:val="00413813"/>
    <w:rsid w:val="004146A5"/>
    <w:rsid w:val="00414CAB"/>
    <w:rsid w:val="00415179"/>
    <w:rsid w:val="004158CA"/>
    <w:rsid w:val="00415A78"/>
    <w:rsid w:val="00417F0A"/>
    <w:rsid w:val="0042007C"/>
    <w:rsid w:val="00420389"/>
    <w:rsid w:val="0042087E"/>
    <w:rsid w:val="00420A3B"/>
    <w:rsid w:val="00421B85"/>
    <w:rsid w:val="00421ED6"/>
    <w:rsid w:val="00423CFE"/>
    <w:rsid w:val="00424DF2"/>
    <w:rsid w:val="00425595"/>
    <w:rsid w:val="00425F4F"/>
    <w:rsid w:val="00426179"/>
    <w:rsid w:val="004268E9"/>
    <w:rsid w:val="004269E5"/>
    <w:rsid w:val="00426DE7"/>
    <w:rsid w:val="004270F8"/>
    <w:rsid w:val="004276D7"/>
    <w:rsid w:val="004304BF"/>
    <w:rsid w:val="00431C28"/>
    <w:rsid w:val="00432658"/>
    <w:rsid w:val="00432E69"/>
    <w:rsid w:val="00433CF6"/>
    <w:rsid w:val="004345D9"/>
    <w:rsid w:val="00434B6E"/>
    <w:rsid w:val="00434CEB"/>
    <w:rsid w:val="004354D7"/>
    <w:rsid w:val="00435832"/>
    <w:rsid w:val="004358B8"/>
    <w:rsid w:val="00435F21"/>
    <w:rsid w:val="00436894"/>
    <w:rsid w:val="00436CF1"/>
    <w:rsid w:val="00437A05"/>
    <w:rsid w:val="004403E8"/>
    <w:rsid w:val="00441D15"/>
    <w:rsid w:val="004431DE"/>
    <w:rsid w:val="00443A20"/>
    <w:rsid w:val="00445C3D"/>
    <w:rsid w:val="00446240"/>
    <w:rsid w:val="004465CB"/>
    <w:rsid w:val="0044664D"/>
    <w:rsid w:val="00450466"/>
    <w:rsid w:val="004519D8"/>
    <w:rsid w:val="00451D05"/>
    <w:rsid w:val="00451D10"/>
    <w:rsid w:val="00451D98"/>
    <w:rsid w:val="00452EA9"/>
    <w:rsid w:val="0045380A"/>
    <w:rsid w:val="00454B7C"/>
    <w:rsid w:val="00454E25"/>
    <w:rsid w:val="00456018"/>
    <w:rsid w:val="00460231"/>
    <w:rsid w:val="00460E5A"/>
    <w:rsid w:val="0046153B"/>
    <w:rsid w:val="00464B34"/>
    <w:rsid w:val="00464ED8"/>
    <w:rsid w:val="004650B5"/>
    <w:rsid w:val="00466E96"/>
    <w:rsid w:val="00467659"/>
    <w:rsid w:val="00467734"/>
    <w:rsid w:val="00470605"/>
    <w:rsid w:val="00471527"/>
    <w:rsid w:val="00471B21"/>
    <w:rsid w:val="00471EF3"/>
    <w:rsid w:val="004720C4"/>
    <w:rsid w:val="0047259E"/>
    <w:rsid w:val="00472B26"/>
    <w:rsid w:val="00473635"/>
    <w:rsid w:val="00474041"/>
    <w:rsid w:val="0047424F"/>
    <w:rsid w:val="00474996"/>
    <w:rsid w:val="00474FE5"/>
    <w:rsid w:val="00475016"/>
    <w:rsid w:val="00475087"/>
    <w:rsid w:val="00475629"/>
    <w:rsid w:val="0047794C"/>
    <w:rsid w:val="00480304"/>
    <w:rsid w:val="00480A0E"/>
    <w:rsid w:val="0048190D"/>
    <w:rsid w:val="00481A36"/>
    <w:rsid w:val="00482C34"/>
    <w:rsid w:val="00482D81"/>
    <w:rsid w:val="00483869"/>
    <w:rsid w:val="00483C45"/>
    <w:rsid w:val="004850A8"/>
    <w:rsid w:val="004857CE"/>
    <w:rsid w:val="00486483"/>
    <w:rsid w:val="00486CEB"/>
    <w:rsid w:val="00486F34"/>
    <w:rsid w:val="004877D4"/>
    <w:rsid w:val="0049069B"/>
    <w:rsid w:val="00490C60"/>
    <w:rsid w:val="00492AE6"/>
    <w:rsid w:val="00492D99"/>
    <w:rsid w:val="00492DFE"/>
    <w:rsid w:val="00494147"/>
    <w:rsid w:val="0049422C"/>
    <w:rsid w:val="00495185"/>
    <w:rsid w:val="00495649"/>
    <w:rsid w:val="00495B1B"/>
    <w:rsid w:val="00495DCB"/>
    <w:rsid w:val="004963DB"/>
    <w:rsid w:val="0049702A"/>
    <w:rsid w:val="00497542"/>
    <w:rsid w:val="00497F61"/>
    <w:rsid w:val="004A155F"/>
    <w:rsid w:val="004A314A"/>
    <w:rsid w:val="004A34E8"/>
    <w:rsid w:val="004A3786"/>
    <w:rsid w:val="004A3823"/>
    <w:rsid w:val="004A3A21"/>
    <w:rsid w:val="004A3BD7"/>
    <w:rsid w:val="004A44AB"/>
    <w:rsid w:val="004A6790"/>
    <w:rsid w:val="004A7A9C"/>
    <w:rsid w:val="004B07A7"/>
    <w:rsid w:val="004B07F5"/>
    <w:rsid w:val="004B0CDB"/>
    <w:rsid w:val="004B1421"/>
    <w:rsid w:val="004B180C"/>
    <w:rsid w:val="004B23B2"/>
    <w:rsid w:val="004B2FCA"/>
    <w:rsid w:val="004B36E2"/>
    <w:rsid w:val="004B3FC8"/>
    <w:rsid w:val="004B479D"/>
    <w:rsid w:val="004B4B1F"/>
    <w:rsid w:val="004B4E68"/>
    <w:rsid w:val="004B53A7"/>
    <w:rsid w:val="004B5DE2"/>
    <w:rsid w:val="004B5E5D"/>
    <w:rsid w:val="004B6DA9"/>
    <w:rsid w:val="004B7385"/>
    <w:rsid w:val="004B7FDC"/>
    <w:rsid w:val="004C02EF"/>
    <w:rsid w:val="004C2ABD"/>
    <w:rsid w:val="004C3076"/>
    <w:rsid w:val="004C349A"/>
    <w:rsid w:val="004C38FD"/>
    <w:rsid w:val="004C4713"/>
    <w:rsid w:val="004C48C8"/>
    <w:rsid w:val="004C5E5A"/>
    <w:rsid w:val="004C5FC2"/>
    <w:rsid w:val="004C6D0D"/>
    <w:rsid w:val="004C780D"/>
    <w:rsid w:val="004C7AB6"/>
    <w:rsid w:val="004D137A"/>
    <w:rsid w:val="004D2327"/>
    <w:rsid w:val="004D318C"/>
    <w:rsid w:val="004D4098"/>
    <w:rsid w:val="004D4B4C"/>
    <w:rsid w:val="004D4E08"/>
    <w:rsid w:val="004D53F0"/>
    <w:rsid w:val="004D5A13"/>
    <w:rsid w:val="004D642B"/>
    <w:rsid w:val="004D73B7"/>
    <w:rsid w:val="004D78FB"/>
    <w:rsid w:val="004E0C2D"/>
    <w:rsid w:val="004E19DB"/>
    <w:rsid w:val="004E25D7"/>
    <w:rsid w:val="004E459F"/>
    <w:rsid w:val="004E5AF3"/>
    <w:rsid w:val="004E5E81"/>
    <w:rsid w:val="004E6035"/>
    <w:rsid w:val="004E6EAA"/>
    <w:rsid w:val="004F209F"/>
    <w:rsid w:val="004F2869"/>
    <w:rsid w:val="004F2A1D"/>
    <w:rsid w:val="004F2F45"/>
    <w:rsid w:val="004F4084"/>
    <w:rsid w:val="004F454A"/>
    <w:rsid w:val="004F54E2"/>
    <w:rsid w:val="004F56F6"/>
    <w:rsid w:val="004F76CA"/>
    <w:rsid w:val="004F7CCA"/>
    <w:rsid w:val="00500337"/>
    <w:rsid w:val="00500690"/>
    <w:rsid w:val="00500BA0"/>
    <w:rsid w:val="00501232"/>
    <w:rsid w:val="005013A0"/>
    <w:rsid w:val="00501659"/>
    <w:rsid w:val="0050170A"/>
    <w:rsid w:val="005018A5"/>
    <w:rsid w:val="00501D61"/>
    <w:rsid w:val="005021F8"/>
    <w:rsid w:val="005040D5"/>
    <w:rsid w:val="00504A99"/>
    <w:rsid w:val="00505D34"/>
    <w:rsid w:val="0050654B"/>
    <w:rsid w:val="0050758B"/>
    <w:rsid w:val="005076BA"/>
    <w:rsid w:val="00507C51"/>
    <w:rsid w:val="00507D7C"/>
    <w:rsid w:val="00511161"/>
    <w:rsid w:val="0051135A"/>
    <w:rsid w:val="005119D6"/>
    <w:rsid w:val="005126E1"/>
    <w:rsid w:val="0051296E"/>
    <w:rsid w:val="00512B0C"/>
    <w:rsid w:val="0051494E"/>
    <w:rsid w:val="005157CE"/>
    <w:rsid w:val="00515902"/>
    <w:rsid w:val="00515919"/>
    <w:rsid w:val="00516EF1"/>
    <w:rsid w:val="00520058"/>
    <w:rsid w:val="00520F08"/>
    <w:rsid w:val="00521072"/>
    <w:rsid w:val="005212DC"/>
    <w:rsid w:val="00522070"/>
    <w:rsid w:val="00524555"/>
    <w:rsid w:val="00524D11"/>
    <w:rsid w:val="00524DBC"/>
    <w:rsid w:val="0052627C"/>
    <w:rsid w:val="00526A14"/>
    <w:rsid w:val="00530265"/>
    <w:rsid w:val="005305A6"/>
    <w:rsid w:val="00531597"/>
    <w:rsid w:val="005318DC"/>
    <w:rsid w:val="005319F9"/>
    <w:rsid w:val="00532C90"/>
    <w:rsid w:val="00532E82"/>
    <w:rsid w:val="0053366C"/>
    <w:rsid w:val="00533AC5"/>
    <w:rsid w:val="00534D0B"/>
    <w:rsid w:val="00535BC8"/>
    <w:rsid w:val="00536086"/>
    <w:rsid w:val="00536492"/>
    <w:rsid w:val="005414D4"/>
    <w:rsid w:val="0054157B"/>
    <w:rsid w:val="00541CF0"/>
    <w:rsid w:val="00541D31"/>
    <w:rsid w:val="00541D88"/>
    <w:rsid w:val="0054272C"/>
    <w:rsid w:val="00542D37"/>
    <w:rsid w:val="00543082"/>
    <w:rsid w:val="00543827"/>
    <w:rsid w:val="00543D14"/>
    <w:rsid w:val="00543DAB"/>
    <w:rsid w:val="00544191"/>
    <w:rsid w:val="0054452A"/>
    <w:rsid w:val="005449A6"/>
    <w:rsid w:val="00544B57"/>
    <w:rsid w:val="00545497"/>
    <w:rsid w:val="00545558"/>
    <w:rsid w:val="00545B29"/>
    <w:rsid w:val="00546A1A"/>
    <w:rsid w:val="00546D5B"/>
    <w:rsid w:val="00547912"/>
    <w:rsid w:val="0055067C"/>
    <w:rsid w:val="00550E13"/>
    <w:rsid w:val="00552C09"/>
    <w:rsid w:val="00552D8A"/>
    <w:rsid w:val="00553CAC"/>
    <w:rsid w:val="00554411"/>
    <w:rsid w:val="0055461D"/>
    <w:rsid w:val="00554D79"/>
    <w:rsid w:val="00554DA9"/>
    <w:rsid w:val="0055590A"/>
    <w:rsid w:val="00555BD1"/>
    <w:rsid w:val="00556F21"/>
    <w:rsid w:val="0056124A"/>
    <w:rsid w:val="005612D8"/>
    <w:rsid w:val="00561AC9"/>
    <w:rsid w:val="00562C04"/>
    <w:rsid w:val="00563E08"/>
    <w:rsid w:val="00564008"/>
    <w:rsid w:val="00564744"/>
    <w:rsid w:val="00565232"/>
    <w:rsid w:val="005654A2"/>
    <w:rsid w:val="005658A0"/>
    <w:rsid w:val="0056598D"/>
    <w:rsid w:val="00566F25"/>
    <w:rsid w:val="00567130"/>
    <w:rsid w:val="00567DD9"/>
    <w:rsid w:val="00570E8C"/>
    <w:rsid w:val="00571A2E"/>
    <w:rsid w:val="00571E6E"/>
    <w:rsid w:val="0057250B"/>
    <w:rsid w:val="00572C10"/>
    <w:rsid w:val="00572DA5"/>
    <w:rsid w:val="00573542"/>
    <w:rsid w:val="00573E80"/>
    <w:rsid w:val="00574827"/>
    <w:rsid w:val="0057510B"/>
    <w:rsid w:val="00575326"/>
    <w:rsid w:val="00575E4D"/>
    <w:rsid w:val="005764FC"/>
    <w:rsid w:val="005775F2"/>
    <w:rsid w:val="00577728"/>
    <w:rsid w:val="0058089A"/>
    <w:rsid w:val="00580B4E"/>
    <w:rsid w:val="00580DEE"/>
    <w:rsid w:val="005813F5"/>
    <w:rsid w:val="005814C8"/>
    <w:rsid w:val="00581A54"/>
    <w:rsid w:val="00584734"/>
    <w:rsid w:val="00585556"/>
    <w:rsid w:val="005861B1"/>
    <w:rsid w:val="00586637"/>
    <w:rsid w:val="00586E45"/>
    <w:rsid w:val="0058753E"/>
    <w:rsid w:val="005876B8"/>
    <w:rsid w:val="00587A96"/>
    <w:rsid w:val="00590BD9"/>
    <w:rsid w:val="00590EA1"/>
    <w:rsid w:val="00592FE6"/>
    <w:rsid w:val="00593B72"/>
    <w:rsid w:val="00594247"/>
    <w:rsid w:val="0059466F"/>
    <w:rsid w:val="00594920"/>
    <w:rsid w:val="00594C24"/>
    <w:rsid w:val="00594E3F"/>
    <w:rsid w:val="00595077"/>
    <w:rsid w:val="005953B9"/>
    <w:rsid w:val="00596061"/>
    <w:rsid w:val="00597432"/>
    <w:rsid w:val="00597448"/>
    <w:rsid w:val="005A19E4"/>
    <w:rsid w:val="005A35A8"/>
    <w:rsid w:val="005A3ADA"/>
    <w:rsid w:val="005A55A3"/>
    <w:rsid w:val="005A5871"/>
    <w:rsid w:val="005A6023"/>
    <w:rsid w:val="005A60FE"/>
    <w:rsid w:val="005A6243"/>
    <w:rsid w:val="005A6A05"/>
    <w:rsid w:val="005B1E71"/>
    <w:rsid w:val="005B2591"/>
    <w:rsid w:val="005B3461"/>
    <w:rsid w:val="005B471E"/>
    <w:rsid w:val="005B4860"/>
    <w:rsid w:val="005B4E14"/>
    <w:rsid w:val="005B5532"/>
    <w:rsid w:val="005B58F0"/>
    <w:rsid w:val="005B6156"/>
    <w:rsid w:val="005B6917"/>
    <w:rsid w:val="005B6B6F"/>
    <w:rsid w:val="005C0B56"/>
    <w:rsid w:val="005C1694"/>
    <w:rsid w:val="005C21EE"/>
    <w:rsid w:val="005C312D"/>
    <w:rsid w:val="005C38ED"/>
    <w:rsid w:val="005C3CC3"/>
    <w:rsid w:val="005C3D5F"/>
    <w:rsid w:val="005C4AC1"/>
    <w:rsid w:val="005C4F22"/>
    <w:rsid w:val="005C6827"/>
    <w:rsid w:val="005C7DA7"/>
    <w:rsid w:val="005D0289"/>
    <w:rsid w:val="005D1C32"/>
    <w:rsid w:val="005D1EF1"/>
    <w:rsid w:val="005D2ED2"/>
    <w:rsid w:val="005D3A0C"/>
    <w:rsid w:val="005D3A79"/>
    <w:rsid w:val="005D4EC0"/>
    <w:rsid w:val="005D4F39"/>
    <w:rsid w:val="005D55BB"/>
    <w:rsid w:val="005D56BE"/>
    <w:rsid w:val="005D60AC"/>
    <w:rsid w:val="005D728E"/>
    <w:rsid w:val="005E1920"/>
    <w:rsid w:val="005E1C31"/>
    <w:rsid w:val="005E2816"/>
    <w:rsid w:val="005E2F8C"/>
    <w:rsid w:val="005E365D"/>
    <w:rsid w:val="005E39E5"/>
    <w:rsid w:val="005E596A"/>
    <w:rsid w:val="005E61C5"/>
    <w:rsid w:val="005E6E6C"/>
    <w:rsid w:val="005F1393"/>
    <w:rsid w:val="005F20FF"/>
    <w:rsid w:val="005F2112"/>
    <w:rsid w:val="005F34BB"/>
    <w:rsid w:val="005F4DC3"/>
    <w:rsid w:val="005F594B"/>
    <w:rsid w:val="005F599E"/>
    <w:rsid w:val="005F5C3E"/>
    <w:rsid w:val="005F60AE"/>
    <w:rsid w:val="005F6389"/>
    <w:rsid w:val="005F657D"/>
    <w:rsid w:val="005F6D9F"/>
    <w:rsid w:val="005F72E4"/>
    <w:rsid w:val="005F7658"/>
    <w:rsid w:val="0060102F"/>
    <w:rsid w:val="00601854"/>
    <w:rsid w:val="00601879"/>
    <w:rsid w:val="00601E97"/>
    <w:rsid w:val="006026EF"/>
    <w:rsid w:val="00602BFD"/>
    <w:rsid w:val="0060375C"/>
    <w:rsid w:val="00603D4C"/>
    <w:rsid w:val="00604588"/>
    <w:rsid w:val="00604958"/>
    <w:rsid w:val="00604AC6"/>
    <w:rsid w:val="00605139"/>
    <w:rsid w:val="00605A20"/>
    <w:rsid w:val="00606905"/>
    <w:rsid w:val="00606960"/>
    <w:rsid w:val="00606A14"/>
    <w:rsid w:val="00606CED"/>
    <w:rsid w:val="00607043"/>
    <w:rsid w:val="0060788B"/>
    <w:rsid w:val="006079FE"/>
    <w:rsid w:val="00607BF1"/>
    <w:rsid w:val="0061064A"/>
    <w:rsid w:val="00611336"/>
    <w:rsid w:val="0061165D"/>
    <w:rsid w:val="00611F4C"/>
    <w:rsid w:val="00612406"/>
    <w:rsid w:val="0061244F"/>
    <w:rsid w:val="006124B5"/>
    <w:rsid w:val="0061393F"/>
    <w:rsid w:val="00613AA4"/>
    <w:rsid w:val="00613EFC"/>
    <w:rsid w:val="00614D13"/>
    <w:rsid w:val="006153CD"/>
    <w:rsid w:val="00615B01"/>
    <w:rsid w:val="00616C6F"/>
    <w:rsid w:val="00620A47"/>
    <w:rsid w:val="006214E6"/>
    <w:rsid w:val="00621F4E"/>
    <w:rsid w:val="00622E87"/>
    <w:rsid w:val="006235FF"/>
    <w:rsid w:val="00625243"/>
    <w:rsid w:val="00625287"/>
    <w:rsid w:val="006253F4"/>
    <w:rsid w:val="0062579B"/>
    <w:rsid w:val="006263C0"/>
    <w:rsid w:val="00626485"/>
    <w:rsid w:val="00626622"/>
    <w:rsid w:val="0062696E"/>
    <w:rsid w:val="00626B78"/>
    <w:rsid w:val="00627DFD"/>
    <w:rsid w:val="0063041A"/>
    <w:rsid w:val="006304F4"/>
    <w:rsid w:val="0063096B"/>
    <w:rsid w:val="00630C76"/>
    <w:rsid w:val="00631227"/>
    <w:rsid w:val="00631E9E"/>
    <w:rsid w:val="00632512"/>
    <w:rsid w:val="00632586"/>
    <w:rsid w:val="0063472F"/>
    <w:rsid w:val="006354AC"/>
    <w:rsid w:val="00635803"/>
    <w:rsid w:val="006401B1"/>
    <w:rsid w:val="0064115A"/>
    <w:rsid w:val="006415C8"/>
    <w:rsid w:val="00643399"/>
    <w:rsid w:val="00643727"/>
    <w:rsid w:val="00644F5C"/>
    <w:rsid w:val="0064594F"/>
    <w:rsid w:val="0064760E"/>
    <w:rsid w:val="00650003"/>
    <w:rsid w:val="00650F94"/>
    <w:rsid w:val="0065132D"/>
    <w:rsid w:val="0065150E"/>
    <w:rsid w:val="00651AC2"/>
    <w:rsid w:val="00651DBA"/>
    <w:rsid w:val="00651F84"/>
    <w:rsid w:val="00652DF8"/>
    <w:rsid w:val="006534E4"/>
    <w:rsid w:val="0065389D"/>
    <w:rsid w:val="00654100"/>
    <w:rsid w:val="00654B70"/>
    <w:rsid w:val="006573FE"/>
    <w:rsid w:val="00657D9E"/>
    <w:rsid w:val="00657EA6"/>
    <w:rsid w:val="006602E9"/>
    <w:rsid w:val="0066181F"/>
    <w:rsid w:val="00661D5C"/>
    <w:rsid w:val="00662E3F"/>
    <w:rsid w:val="00663490"/>
    <w:rsid w:val="00663608"/>
    <w:rsid w:val="00663FEF"/>
    <w:rsid w:val="00664BEB"/>
    <w:rsid w:val="006651F5"/>
    <w:rsid w:val="00665C61"/>
    <w:rsid w:val="00666361"/>
    <w:rsid w:val="00670AFB"/>
    <w:rsid w:val="00670F32"/>
    <w:rsid w:val="00670F93"/>
    <w:rsid w:val="00670FCA"/>
    <w:rsid w:val="00671974"/>
    <w:rsid w:val="00672B20"/>
    <w:rsid w:val="006732D6"/>
    <w:rsid w:val="006751E6"/>
    <w:rsid w:val="00675789"/>
    <w:rsid w:val="00675DAB"/>
    <w:rsid w:val="006765A0"/>
    <w:rsid w:val="00676659"/>
    <w:rsid w:val="00680D95"/>
    <w:rsid w:val="00680DC0"/>
    <w:rsid w:val="006812F4"/>
    <w:rsid w:val="006844D1"/>
    <w:rsid w:val="006844FC"/>
    <w:rsid w:val="006849EC"/>
    <w:rsid w:val="00684A4F"/>
    <w:rsid w:val="00685B9A"/>
    <w:rsid w:val="00685BA1"/>
    <w:rsid w:val="006863F1"/>
    <w:rsid w:val="00686D82"/>
    <w:rsid w:val="00687575"/>
    <w:rsid w:val="00687C01"/>
    <w:rsid w:val="00687D0C"/>
    <w:rsid w:val="00687D89"/>
    <w:rsid w:val="006904F2"/>
    <w:rsid w:val="0069066C"/>
    <w:rsid w:val="00690DE8"/>
    <w:rsid w:val="00691858"/>
    <w:rsid w:val="0069239A"/>
    <w:rsid w:val="00693025"/>
    <w:rsid w:val="00693A7E"/>
    <w:rsid w:val="00693EC6"/>
    <w:rsid w:val="0069454B"/>
    <w:rsid w:val="00694F97"/>
    <w:rsid w:val="00694F9C"/>
    <w:rsid w:val="0069581F"/>
    <w:rsid w:val="00696F1F"/>
    <w:rsid w:val="00697CC2"/>
    <w:rsid w:val="006A049D"/>
    <w:rsid w:val="006A11A8"/>
    <w:rsid w:val="006A1A69"/>
    <w:rsid w:val="006A1DD1"/>
    <w:rsid w:val="006A1EE7"/>
    <w:rsid w:val="006A2C4D"/>
    <w:rsid w:val="006A3250"/>
    <w:rsid w:val="006A3706"/>
    <w:rsid w:val="006A390F"/>
    <w:rsid w:val="006A3CC3"/>
    <w:rsid w:val="006A3F58"/>
    <w:rsid w:val="006A4313"/>
    <w:rsid w:val="006A5312"/>
    <w:rsid w:val="006A5FAA"/>
    <w:rsid w:val="006A64C4"/>
    <w:rsid w:val="006A6DD9"/>
    <w:rsid w:val="006A6DEB"/>
    <w:rsid w:val="006A7022"/>
    <w:rsid w:val="006B027F"/>
    <w:rsid w:val="006B1013"/>
    <w:rsid w:val="006B1292"/>
    <w:rsid w:val="006B1FA9"/>
    <w:rsid w:val="006B44D8"/>
    <w:rsid w:val="006B4723"/>
    <w:rsid w:val="006B47F9"/>
    <w:rsid w:val="006B545C"/>
    <w:rsid w:val="006B59BC"/>
    <w:rsid w:val="006B6309"/>
    <w:rsid w:val="006B7056"/>
    <w:rsid w:val="006B7969"/>
    <w:rsid w:val="006B7DE8"/>
    <w:rsid w:val="006B7E79"/>
    <w:rsid w:val="006C0C3B"/>
    <w:rsid w:val="006C1729"/>
    <w:rsid w:val="006C1B11"/>
    <w:rsid w:val="006C1E19"/>
    <w:rsid w:val="006C22E4"/>
    <w:rsid w:val="006C2603"/>
    <w:rsid w:val="006C3743"/>
    <w:rsid w:val="006C5CDD"/>
    <w:rsid w:val="006C6676"/>
    <w:rsid w:val="006D150E"/>
    <w:rsid w:val="006D1747"/>
    <w:rsid w:val="006D1827"/>
    <w:rsid w:val="006D1D24"/>
    <w:rsid w:val="006D21EE"/>
    <w:rsid w:val="006D23ED"/>
    <w:rsid w:val="006D306B"/>
    <w:rsid w:val="006D44CD"/>
    <w:rsid w:val="006D4663"/>
    <w:rsid w:val="006D501E"/>
    <w:rsid w:val="006D504C"/>
    <w:rsid w:val="006D5345"/>
    <w:rsid w:val="006D5AB1"/>
    <w:rsid w:val="006D5C9B"/>
    <w:rsid w:val="006D5EF8"/>
    <w:rsid w:val="006D61FA"/>
    <w:rsid w:val="006D6BE5"/>
    <w:rsid w:val="006D76E9"/>
    <w:rsid w:val="006E15DE"/>
    <w:rsid w:val="006E1BB6"/>
    <w:rsid w:val="006E2427"/>
    <w:rsid w:val="006E2A1E"/>
    <w:rsid w:val="006E2E63"/>
    <w:rsid w:val="006E2F3A"/>
    <w:rsid w:val="006E40C2"/>
    <w:rsid w:val="006E4AF6"/>
    <w:rsid w:val="006E525B"/>
    <w:rsid w:val="006E5588"/>
    <w:rsid w:val="006E724A"/>
    <w:rsid w:val="006E7FA4"/>
    <w:rsid w:val="006F06B7"/>
    <w:rsid w:val="006F20B8"/>
    <w:rsid w:val="006F21A2"/>
    <w:rsid w:val="006F23AB"/>
    <w:rsid w:val="006F2653"/>
    <w:rsid w:val="006F4555"/>
    <w:rsid w:val="006F4D06"/>
    <w:rsid w:val="006F560E"/>
    <w:rsid w:val="006F5DDB"/>
    <w:rsid w:val="006F62ED"/>
    <w:rsid w:val="006F6525"/>
    <w:rsid w:val="006F6958"/>
    <w:rsid w:val="006F7022"/>
    <w:rsid w:val="00702EDC"/>
    <w:rsid w:val="007033C1"/>
    <w:rsid w:val="00703AB2"/>
    <w:rsid w:val="00703AB3"/>
    <w:rsid w:val="00703F3A"/>
    <w:rsid w:val="00706A3A"/>
    <w:rsid w:val="00706C43"/>
    <w:rsid w:val="0070738E"/>
    <w:rsid w:val="00710212"/>
    <w:rsid w:val="00710338"/>
    <w:rsid w:val="0071060B"/>
    <w:rsid w:val="00710F17"/>
    <w:rsid w:val="00711164"/>
    <w:rsid w:val="00711E96"/>
    <w:rsid w:val="00713C96"/>
    <w:rsid w:val="00713E05"/>
    <w:rsid w:val="0071401B"/>
    <w:rsid w:val="007149B6"/>
    <w:rsid w:val="0071553B"/>
    <w:rsid w:val="00715D7B"/>
    <w:rsid w:val="00716D4E"/>
    <w:rsid w:val="007178A2"/>
    <w:rsid w:val="0072052F"/>
    <w:rsid w:val="007212AF"/>
    <w:rsid w:val="007220D9"/>
    <w:rsid w:val="00723DB3"/>
    <w:rsid w:val="00724330"/>
    <w:rsid w:val="007256A3"/>
    <w:rsid w:val="00725C23"/>
    <w:rsid w:val="007262E4"/>
    <w:rsid w:val="00726B75"/>
    <w:rsid w:val="0072726C"/>
    <w:rsid w:val="00727293"/>
    <w:rsid w:val="00727EB8"/>
    <w:rsid w:val="00730C89"/>
    <w:rsid w:val="00731C00"/>
    <w:rsid w:val="00732E0C"/>
    <w:rsid w:val="00733F69"/>
    <w:rsid w:val="0073407F"/>
    <w:rsid w:val="00734D32"/>
    <w:rsid w:val="00735CDC"/>
    <w:rsid w:val="00735F4C"/>
    <w:rsid w:val="00736266"/>
    <w:rsid w:val="0073714F"/>
    <w:rsid w:val="007372B6"/>
    <w:rsid w:val="00740027"/>
    <w:rsid w:val="00741E70"/>
    <w:rsid w:val="00741EBC"/>
    <w:rsid w:val="00742200"/>
    <w:rsid w:val="007435DD"/>
    <w:rsid w:val="007457CE"/>
    <w:rsid w:val="00745CF2"/>
    <w:rsid w:val="00745F5D"/>
    <w:rsid w:val="00746048"/>
    <w:rsid w:val="00746644"/>
    <w:rsid w:val="00746691"/>
    <w:rsid w:val="0074763D"/>
    <w:rsid w:val="00747BA0"/>
    <w:rsid w:val="00747DAF"/>
    <w:rsid w:val="00750529"/>
    <w:rsid w:val="00750E14"/>
    <w:rsid w:val="00752FFA"/>
    <w:rsid w:val="00753ADA"/>
    <w:rsid w:val="00754B52"/>
    <w:rsid w:val="00754C49"/>
    <w:rsid w:val="00754F81"/>
    <w:rsid w:val="0075610B"/>
    <w:rsid w:val="007563F7"/>
    <w:rsid w:val="00756822"/>
    <w:rsid w:val="007569F8"/>
    <w:rsid w:val="00757956"/>
    <w:rsid w:val="0076030F"/>
    <w:rsid w:val="007607C0"/>
    <w:rsid w:val="00760978"/>
    <w:rsid w:val="0076372F"/>
    <w:rsid w:val="007638EF"/>
    <w:rsid w:val="00764426"/>
    <w:rsid w:val="00764A7C"/>
    <w:rsid w:val="00765857"/>
    <w:rsid w:val="00765A9A"/>
    <w:rsid w:val="00765F49"/>
    <w:rsid w:val="00766097"/>
    <w:rsid w:val="00766857"/>
    <w:rsid w:val="007668EA"/>
    <w:rsid w:val="00766DF1"/>
    <w:rsid w:val="0076728D"/>
    <w:rsid w:val="00767640"/>
    <w:rsid w:val="00771F40"/>
    <w:rsid w:val="00773467"/>
    <w:rsid w:val="007747CC"/>
    <w:rsid w:val="007752E7"/>
    <w:rsid w:val="007757ED"/>
    <w:rsid w:val="0077735E"/>
    <w:rsid w:val="007776C0"/>
    <w:rsid w:val="007776F3"/>
    <w:rsid w:val="00777795"/>
    <w:rsid w:val="00780DB4"/>
    <w:rsid w:val="007815CF"/>
    <w:rsid w:val="00781E39"/>
    <w:rsid w:val="00782267"/>
    <w:rsid w:val="00782EA5"/>
    <w:rsid w:val="00783AC3"/>
    <w:rsid w:val="00784992"/>
    <w:rsid w:val="00784D06"/>
    <w:rsid w:val="007852BA"/>
    <w:rsid w:val="007858FB"/>
    <w:rsid w:val="007867BD"/>
    <w:rsid w:val="00786BB4"/>
    <w:rsid w:val="00787261"/>
    <w:rsid w:val="00787498"/>
    <w:rsid w:val="00790600"/>
    <w:rsid w:val="00790AC0"/>
    <w:rsid w:val="00790D42"/>
    <w:rsid w:val="007911E0"/>
    <w:rsid w:val="007929AF"/>
    <w:rsid w:val="007931DD"/>
    <w:rsid w:val="007932A0"/>
    <w:rsid w:val="00793425"/>
    <w:rsid w:val="00793802"/>
    <w:rsid w:val="00793F37"/>
    <w:rsid w:val="00794457"/>
    <w:rsid w:val="00794705"/>
    <w:rsid w:val="007947A3"/>
    <w:rsid w:val="0079512F"/>
    <w:rsid w:val="00795CB8"/>
    <w:rsid w:val="00795DA7"/>
    <w:rsid w:val="007961EC"/>
    <w:rsid w:val="007975E1"/>
    <w:rsid w:val="007A00E5"/>
    <w:rsid w:val="007A0BAC"/>
    <w:rsid w:val="007A106A"/>
    <w:rsid w:val="007A141F"/>
    <w:rsid w:val="007A155A"/>
    <w:rsid w:val="007A17AF"/>
    <w:rsid w:val="007A22E7"/>
    <w:rsid w:val="007A3CBE"/>
    <w:rsid w:val="007A5609"/>
    <w:rsid w:val="007A57FC"/>
    <w:rsid w:val="007A636A"/>
    <w:rsid w:val="007A670B"/>
    <w:rsid w:val="007A7288"/>
    <w:rsid w:val="007B1862"/>
    <w:rsid w:val="007B2073"/>
    <w:rsid w:val="007B366D"/>
    <w:rsid w:val="007B3B06"/>
    <w:rsid w:val="007B4C74"/>
    <w:rsid w:val="007B51A9"/>
    <w:rsid w:val="007B52CE"/>
    <w:rsid w:val="007B5F4C"/>
    <w:rsid w:val="007B67B3"/>
    <w:rsid w:val="007B6C70"/>
    <w:rsid w:val="007B7AF6"/>
    <w:rsid w:val="007C0500"/>
    <w:rsid w:val="007C0D1C"/>
    <w:rsid w:val="007C0F9C"/>
    <w:rsid w:val="007C10A0"/>
    <w:rsid w:val="007C1383"/>
    <w:rsid w:val="007C1909"/>
    <w:rsid w:val="007C2DC3"/>
    <w:rsid w:val="007C3D73"/>
    <w:rsid w:val="007C40E2"/>
    <w:rsid w:val="007C48E1"/>
    <w:rsid w:val="007C5E12"/>
    <w:rsid w:val="007C606D"/>
    <w:rsid w:val="007C67F9"/>
    <w:rsid w:val="007D0E24"/>
    <w:rsid w:val="007D10E3"/>
    <w:rsid w:val="007D1416"/>
    <w:rsid w:val="007D1627"/>
    <w:rsid w:val="007D19C2"/>
    <w:rsid w:val="007D1EC4"/>
    <w:rsid w:val="007D2056"/>
    <w:rsid w:val="007D2169"/>
    <w:rsid w:val="007D25A5"/>
    <w:rsid w:val="007D3707"/>
    <w:rsid w:val="007D46F5"/>
    <w:rsid w:val="007D5BC0"/>
    <w:rsid w:val="007D5D3C"/>
    <w:rsid w:val="007D6AC3"/>
    <w:rsid w:val="007D750D"/>
    <w:rsid w:val="007D7BCD"/>
    <w:rsid w:val="007D7FFE"/>
    <w:rsid w:val="007E1A95"/>
    <w:rsid w:val="007E1C04"/>
    <w:rsid w:val="007E1F25"/>
    <w:rsid w:val="007E3A05"/>
    <w:rsid w:val="007E47D6"/>
    <w:rsid w:val="007E4A08"/>
    <w:rsid w:val="007E5463"/>
    <w:rsid w:val="007E5471"/>
    <w:rsid w:val="007E56E5"/>
    <w:rsid w:val="007E6A6F"/>
    <w:rsid w:val="007E6CF8"/>
    <w:rsid w:val="007E6D78"/>
    <w:rsid w:val="007E6F53"/>
    <w:rsid w:val="007E7DDE"/>
    <w:rsid w:val="007F03C5"/>
    <w:rsid w:val="007F0612"/>
    <w:rsid w:val="007F1B6A"/>
    <w:rsid w:val="007F1CAB"/>
    <w:rsid w:val="007F220B"/>
    <w:rsid w:val="007F24B7"/>
    <w:rsid w:val="007F2768"/>
    <w:rsid w:val="007F276C"/>
    <w:rsid w:val="007F3D21"/>
    <w:rsid w:val="007F438A"/>
    <w:rsid w:val="007F4686"/>
    <w:rsid w:val="007F48F0"/>
    <w:rsid w:val="007F5633"/>
    <w:rsid w:val="007F5C3A"/>
    <w:rsid w:val="007F60F7"/>
    <w:rsid w:val="007F623A"/>
    <w:rsid w:val="007F685D"/>
    <w:rsid w:val="007F71C6"/>
    <w:rsid w:val="007F7623"/>
    <w:rsid w:val="007F7897"/>
    <w:rsid w:val="007F7C9B"/>
    <w:rsid w:val="00800903"/>
    <w:rsid w:val="00800ED6"/>
    <w:rsid w:val="00802493"/>
    <w:rsid w:val="0080482D"/>
    <w:rsid w:val="008050D4"/>
    <w:rsid w:val="008050DC"/>
    <w:rsid w:val="00806246"/>
    <w:rsid w:val="0080719D"/>
    <w:rsid w:val="008075EF"/>
    <w:rsid w:val="00807DF4"/>
    <w:rsid w:val="00810497"/>
    <w:rsid w:val="00810C93"/>
    <w:rsid w:val="008115EB"/>
    <w:rsid w:val="00811F09"/>
    <w:rsid w:val="0081318A"/>
    <w:rsid w:val="00813915"/>
    <w:rsid w:val="008147CF"/>
    <w:rsid w:val="00814BAC"/>
    <w:rsid w:val="00816034"/>
    <w:rsid w:val="00816287"/>
    <w:rsid w:val="008164E8"/>
    <w:rsid w:val="008167B3"/>
    <w:rsid w:val="00817DC2"/>
    <w:rsid w:val="00817F16"/>
    <w:rsid w:val="00817F7F"/>
    <w:rsid w:val="00820015"/>
    <w:rsid w:val="008226A3"/>
    <w:rsid w:val="00823B44"/>
    <w:rsid w:val="00823D06"/>
    <w:rsid w:val="008248CE"/>
    <w:rsid w:val="008256EE"/>
    <w:rsid w:val="00825CB8"/>
    <w:rsid w:val="00826365"/>
    <w:rsid w:val="008265E3"/>
    <w:rsid w:val="0082734F"/>
    <w:rsid w:val="00827995"/>
    <w:rsid w:val="00830178"/>
    <w:rsid w:val="008311A5"/>
    <w:rsid w:val="00831594"/>
    <w:rsid w:val="00831648"/>
    <w:rsid w:val="00831E0B"/>
    <w:rsid w:val="00832AEE"/>
    <w:rsid w:val="0083315D"/>
    <w:rsid w:val="008333DC"/>
    <w:rsid w:val="00833F8D"/>
    <w:rsid w:val="00833FD2"/>
    <w:rsid w:val="00834246"/>
    <w:rsid w:val="00834287"/>
    <w:rsid w:val="0083431E"/>
    <w:rsid w:val="008344A7"/>
    <w:rsid w:val="008348EF"/>
    <w:rsid w:val="008349FB"/>
    <w:rsid w:val="00835919"/>
    <w:rsid w:val="0083659F"/>
    <w:rsid w:val="00836F3B"/>
    <w:rsid w:val="008372D2"/>
    <w:rsid w:val="0083784B"/>
    <w:rsid w:val="008379BF"/>
    <w:rsid w:val="00837FFA"/>
    <w:rsid w:val="0084009B"/>
    <w:rsid w:val="00840154"/>
    <w:rsid w:val="00841CB1"/>
    <w:rsid w:val="00841EBA"/>
    <w:rsid w:val="00842C51"/>
    <w:rsid w:val="008432AD"/>
    <w:rsid w:val="008436EB"/>
    <w:rsid w:val="008439B2"/>
    <w:rsid w:val="00844AD9"/>
    <w:rsid w:val="008453A3"/>
    <w:rsid w:val="00845EB3"/>
    <w:rsid w:val="00846305"/>
    <w:rsid w:val="00846418"/>
    <w:rsid w:val="00846DC6"/>
    <w:rsid w:val="008478BD"/>
    <w:rsid w:val="00847DC2"/>
    <w:rsid w:val="00850784"/>
    <w:rsid w:val="00850E7F"/>
    <w:rsid w:val="0085132B"/>
    <w:rsid w:val="0085142F"/>
    <w:rsid w:val="00853C46"/>
    <w:rsid w:val="00854DC6"/>
    <w:rsid w:val="0085562E"/>
    <w:rsid w:val="008557C4"/>
    <w:rsid w:val="00855DC3"/>
    <w:rsid w:val="00856764"/>
    <w:rsid w:val="00856822"/>
    <w:rsid w:val="00856EEB"/>
    <w:rsid w:val="00857415"/>
    <w:rsid w:val="0085762B"/>
    <w:rsid w:val="00857FB8"/>
    <w:rsid w:val="00857FEC"/>
    <w:rsid w:val="0086188C"/>
    <w:rsid w:val="00861AE7"/>
    <w:rsid w:val="0086256C"/>
    <w:rsid w:val="0086325B"/>
    <w:rsid w:val="00863D8E"/>
    <w:rsid w:val="008645C5"/>
    <w:rsid w:val="008648C6"/>
    <w:rsid w:val="00865644"/>
    <w:rsid w:val="008657B2"/>
    <w:rsid w:val="008678DD"/>
    <w:rsid w:val="00867E45"/>
    <w:rsid w:val="00870935"/>
    <w:rsid w:val="00870AA2"/>
    <w:rsid w:val="00870AB1"/>
    <w:rsid w:val="0087174F"/>
    <w:rsid w:val="00871E7D"/>
    <w:rsid w:val="00872498"/>
    <w:rsid w:val="00872509"/>
    <w:rsid w:val="00873330"/>
    <w:rsid w:val="00873629"/>
    <w:rsid w:val="00874E18"/>
    <w:rsid w:val="00875F96"/>
    <w:rsid w:val="00877B3B"/>
    <w:rsid w:val="00880DF3"/>
    <w:rsid w:val="008812AC"/>
    <w:rsid w:val="008817AD"/>
    <w:rsid w:val="0088184E"/>
    <w:rsid w:val="00882415"/>
    <w:rsid w:val="00882DEE"/>
    <w:rsid w:val="00882FEB"/>
    <w:rsid w:val="008842D3"/>
    <w:rsid w:val="00884AEE"/>
    <w:rsid w:val="00885996"/>
    <w:rsid w:val="00886011"/>
    <w:rsid w:val="008875A1"/>
    <w:rsid w:val="00890DB5"/>
    <w:rsid w:val="00890DBE"/>
    <w:rsid w:val="00892659"/>
    <w:rsid w:val="00892C7A"/>
    <w:rsid w:val="00893291"/>
    <w:rsid w:val="008935DA"/>
    <w:rsid w:val="00893649"/>
    <w:rsid w:val="008937FA"/>
    <w:rsid w:val="008947D1"/>
    <w:rsid w:val="0089487E"/>
    <w:rsid w:val="00894EB2"/>
    <w:rsid w:val="00895502"/>
    <w:rsid w:val="008964B4"/>
    <w:rsid w:val="0089684F"/>
    <w:rsid w:val="00896AE2"/>
    <w:rsid w:val="00896BCB"/>
    <w:rsid w:val="00896FD0"/>
    <w:rsid w:val="00897146"/>
    <w:rsid w:val="0089745E"/>
    <w:rsid w:val="008A0D75"/>
    <w:rsid w:val="008A14EC"/>
    <w:rsid w:val="008A163D"/>
    <w:rsid w:val="008A3210"/>
    <w:rsid w:val="008A35C3"/>
    <w:rsid w:val="008A360F"/>
    <w:rsid w:val="008A3B8C"/>
    <w:rsid w:val="008A44AC"/>
    <w:rsid w:val="008A5661"/>
    <w:rsid w:val="008A5A0F"/>
    <w:rsid w:val="008A6310"/>
    <w:rsid w:val="008A6B03"/>
    <w:rsid w:val="008A7374"/>
    <w:rsid w:val="008A738C"/>
    <w:rsid w:val="008B098C"/>
    <w:rsid w:val="008B0BE2"/>
    <w:rsid w:val="008B1384"/>
    <w:rsid w:val="008B1A79"/>
    <w:rsid w:val="008B20E3"/>
    <w:rsid w:val="008B22D5"/>
    <w:rsid w:val="008B3166"/>
    <w:rsid w:val="008B32B5"/>
    <w:rsid w:val="008B35FB"/>
    <w:rsid w:val="008B3617"/>
    <w:rsid w:val="008B4638"/>
    <w:rsid w:val="008B47C5"/>
    <w:rsid w:val="008B4BB9"/>
    <w:rsid w:val="008B55E5"/>
    <w:rsid w:val="008B5EAF"/>
    <w:rsid w:val="008B5FF8"/>
    <w:rsid w:val="008B7453"/>
    <w:rsid w:val="008C15E5"/>
    <w:rsid w:val="008C211A"/>
    <w:rsid w:val="008C2712"/>
    <w:rsid w:val="008C3B5A"/>
    <w:rsid w:val="008C3CB1"/>
    <w:rsid w:val="008C499C"/>
    <w:rsid w:val="008C5859"/>
    <w:rsid w:val="008C5A39"/>
    <w:rsid w:val="008C5C1B"/>
    <w:rsid w:val="008C5CEF"/>
    <w:rsid w:val="008C612D"/>
    <w:rsid w:val="008C6764"/>
    <w:rsid w:val="008C6DC0"/>
    <w:rsid w:val="008C704A"/>
    <w:rsid w:val="008C707D"/>
    <w:rsid w:val="008D112A"/>
    <w:rsid w:val="008D169B"/>
    <w:rsid w:val="008D1A2C"/>
    <w:rsid w:val="008D264F"/>
    <w:rsid w:val="008D35EA"/>
    <w:rsid w:val="008D3BBF"/>
    <w:rsid w:val="008D4E94"/>
    <w:rsid w:val="008D4F84"/>
    <w:rsid w:val="008D51F5"/>
    <w:rsid w:val="008D5760"/>
    <w:rsid w:val="008D5AD4"/>
    <w:rsid w:val="008D62C8"/>
    <w:rsid w:val="008D6C97"/>
    <w:rsid w:val="008D6DC5"/>
    <w:rsid w:val="008D764C"/>
    <w:rsid w:val="008D7992"/>
    <w:rsid w:val="008E057A"/>
    <w:rsid w:val="008E07F1"/>
    <w:rsid w:val="008E082E"/>
    <w:rsid w:val="008E124E"/>
    <w:rsid w:val="008E1717"/>
    <w:rsid w:val="008E1A0A"/>
    <w:rsid w:val="008E2B0E"/>
    <w:rsid w:val="008E33EA"/>
    <w:rsid w:val="008E386A"/>
    <w:rsid w:val="008E44AC"/>
    <w:rsid w:val="008E4E1E"/>
    <w:rsid w:val="008E5B90"/>
    <w:rsid w:val="008E5E7F"/>
    <w:rsid w:val="008E653E"/>
    <w:rsid w:val="008E6EA6"/>
    <w:rsid w:val="008E7617"/>
    <w:rsid w:val="008F25B7"/>
    <w:rsid w:val="008F2C93"/>
    <w:rsid w:val="008F2ED3"/>
    <w:rsid w:val="008F3017"/>
    <w:rsid w:val="008F3439"/>
    <w:rsid w:val="008F345D"/>
    <w:rsid w:val="008F3763"/>
    <w:rsid w:val="008F44A0"/>
    <w:rsid w:val="008F60E4"/>
    <w:rsid w:val="008F6232"/>
    <w:rsid w:val="008F6E9D"/>
    <w:rsid w:val="008F7BA2"/>
    <w:rsid w:val="008F7E45"/>
    <w:rsid w:val="0090066B"/>
    <w:rsid w:val="00900E2D"/>
    <w:rsid w:val="00901756"/>
    <w:rsid w:val="00902D39"/>
    <w:rsid w:val="00902E68"/>
    <w:rsid w:val="009038F9"/>
    <w:rsid w:val="0090402E"/>
    <w:rsid w:val="00904BBE"/>
    <w:rsid w:val="009060EC"/>
    <w:rsid w:val="0090618E"/>
    <w:rsid w:val="009064C1"/>
    <w:rsid w:val="00906678"/>
    <w:rsid w:val="00906747"/>
    <w:rsid w:val="009068C8"/>
    <w:rsid w:val="009068E9"/>
    <w:rsid w:val="00907D62"/>
    <w:rsid w:val="0091032B"/>
    <w:rsid w:val="00910D01"/>
    <w:rsid w:val="00910E7A"/>
    <w:rsid w:val="009120DC"/>
    <w:rsid w:val="0091222F"/>
    <w:rsid w:val="00912923"/>
    <w:rsid w:val="009137AD"/>
    <w:rsid w:val="009142B8"/>
    <w:rsid w:val="00914611"/>
    <w:rsid w:val="009169FD"/>
    <w:rsid w:val="009179D1"/>
    <w:rsid w:val="00920200"/>
    <w:rsid w:val="0092022C"/>
    <w:rsid w:val="00921928"/>
    <w:rsid w:val="00921A2E"/>
    <w:rsid w:val="00923A67"/>
    <w:rsid w:val="009246F2"/>
    <w:rsid w:val="00925C97"/>
    <w:rsid w:val="00926178"/>
    <w:rsid w:val="00926185"/>
    <w:rsid w:val="00927814"/>
    <w:rsid w:val="00927E34"/>
    <w:rsid w:val="00927ED6"/>
    <w:rsid w:val="009303C5"/>
    <w:rsid w:val="0093060F"/>
    <w:rsid w:val="0093195B"/>
    <w:rsid w:val="00931B4F"/>
    <w:rsid w:val="0093254E"/>
    <w:rsid w:val="0093268E"/>
    <w:rsid w:val="0093320A"/>
    <w:rsid w:val="009333B5"/>
    <w:rsid w:val="009334A8"/>
    <w:rsid w:val="009335C9"/>
    <w:rsid w:val="0093471C"/>
    <w:rsid w:val="00934FAA"/>
    <w:rsid w:val="00936FC9"/>
    <w:rsid w:val="00940B37"/>
    <w:rsid w:val="00940CDB"/>
    <w:rsid w:val="00940D66"/>
    <w:rsid w:val="009416F0"/>
    <w:rsid w:val="009428FE"/>
    <w:rsid w:val="00942C19"/>
    <w:rsid w:val="00942F56"/>
    <w:rsid w:val="009436B3"/>
    <w:rsid w:val="00943895"/>
    <w:rsid w:val="009444D8"/>
    <w:rsid w:val="00944735"/>
    <w:rsid w:val="00944DAB"/>
    <w:rsid w:val="009452EA"/>
    <w:rsid w:val="009455B0"/>
    <w:rsid w:val="00946195"/>
    <w:rsid w:val="0094677D"/>
    <w:rsid w:val="00950BBD"/>
    <w:rsid w:val="00950CEA"/>
    <w:rsid w:val="00951F13"/>
    <w:rsid w:val="0095224C"/>
    <w:rsid w:val="009522EA"/>
    <w:rsid w:val="009529CF"/>
    <w:rsid w:val="00952F7A"/>
    <w:rsid w:val="009533C1"/>
    <w:rsid w:val="00953B1B"/>
    <w:rsid w:val="009545BD"/>
    <w:rsid w:val="009546B9"/>
    <w:rsid w:val="009549E7"/>
    <w:rsid w:val="00955BFD"/>
    <w:rsid w:val="009560A9"/>
    <w:rsid w:val="00956F4A"/>
    <w:rsid w:val="0095708E"/>
    <w:rsid w:val="009570CC"/>
    <w:rsid w:val="00957530"/>
    <w:rsid w:val="00957846"/>
    <w:rsid w:val="00960EF2"/>
    <w:rsid w:val="00961519"/>
    <w:rsid w:val="00961AA8"/>
    <w:rsid w:val="00961AE6"/>
    <w:rsid w:val="00962274"/>
    <w:rsid w:val="0096255B"/>
    <w:rsid w:val="00963B17"/>
    <w:rsid w:val="0096406A"/>
    <w:rsid w:val="00964571"/>
    <w:rsid w:val="00964ECE"/>
    <w:rsid w:val="00965F12"/>
    <w:rsid w:val="00966014"/>
    <w:rsid w:val="00966C8A"/>
    <w:rsid w:val="00966EE1"/>
    <w:rsid w:val="0097081A"/>
    <w:rsid w:val="00970FE3"/>
    <w:rsid w:val="009713B2"/>
    <w:rsid w:val="00971D98"/>
    <w:rsid w:val="009742D0"/>
    <w:rsid w:val="00975365"/>
    <w:rsid w:val="009755AB"/>
    <w:rsid w:val="00975762"/>
    <w:rsid w:val="00975A86"/>
    <w:rsid w:val="009761C7"/>
    <w:rsid w:val="00976E15"/>
    <w:rsid w:val="009778FA"/>
    <w:rsid w:val="009805B6"/>
    <w:rsid w:val="00980D1C"/>
    <w:rsid w:val="009813F1"/>
    <w:rsid w:val="00981536"/>
    <w:rsid w:val="00981918"/>
    <w:rsid w:val="0098307C"/>
    <w:rsid w:val="00984A33"/>
    <w:rsid w:val="009865DC"/>
    <w:rsid w:val="00986621"/>
    <w:rsid w:val="00986675"/>
    <w:rsid w:val="00987161"/>
    <w:rsid w:val="0098743F"/>
    <w:rsid w:val="00987A4E"/>
    <w:rsid w:val="00987E41"/>
    <w:rsid w:val="00991CF5"/>
    <w:rsid w:val="00991FF8"/>
    <w:rsid w:val="009929A3"/>
    <w:rsid w:val="00993804"/>
    <w:rsid w:val="009966CD"/>
    <w:rsid w:val="00996E39"/>
    <w:rsid w:val="009A034A"/>
    <w:rsid w:val="009A09FC"/>
    <w:rsid w:val="009A0EE1"/>
    <w:rsid w:val="009A1E71"/>
    <w:rsid w:val="009A24D9"/>
    <w:rsid w:val="009A337A"/>
    <w:rsid w:val="009A37A6"/>
    <w:rsid w:val="009A548E"/>
    <w:rsid w:val="009A62E8"/>
    <w:rsid w:val="009A642E"/>
    <w:rsid w:val="009A6453"/>
    <w:rsid w:val="009A656D"/>
    <w:rsid w:val="009A678E"/>
    <w:rsid w:val="009A6FA6"/>
    <w:rsid w:val="009A7815"/>
    <w:rsid w:val="009A7993"/>
    <w:rsid w:val="009B224E"/>
    <w:rsid w:val="009B3628"/>
    <w:rsid w:val="009B699F"/>
    <w:rsid w:val="009B6B40"/>
    <w:rsid w:val="009B7272"/>
    <w:rsid w:val="009B7FD6"/>
    <w:rsid w:val="009C039C"/>
    <w:rsid w:val="009C0535"/>
    <w:rsid w:val="009C1186"/>
    <w:rsid w:val="009C128E"/>
    <w:rsid w:val="009C12DF"/>
    <w:rsid w:val="009C206B"/>
    <w:rsid w:val="009C27C8"/>
    <w:rsid w:val="009C55B2"/>
    <w:rsid w:val="009C5C63"/>
    <w:rsid w:val="009C6313"/>
    <w:rsid w:val="009D0A43"/>
    <w:rsid w:val="009D0C01"/>
    <w:rsid w:val="009D0E3C"/>
    <w:rsid w:val="009D27C0"/>
    <w:rsid w:val="009D3ECC"/>
    <w:rsid w:val="009D4372"/>
    <w:rsid w:val="009D687D"/>
    <w:rsid w:val="009D6D59"/>
    <w:rsid w:val="009D7510"/>
    <w:rsid w:val="009D7B66"/>
    <w:rsid w:val="009D7B77"/>
    <w:rsid w:val="009D7CB6"/>
    <w:rsid w:val="009E1404"/>
    <w:rsid w:val="009E171A"/>
    <w:rsid w:val="009E269A"/>
    <w:rsid w:val="009E26F8"/>
    <w:rsid w:val="009E343F"/>
    <w:rsid w:val="009E4C5D"/>
    <w:rsid w:val="009E4FCA"/>
    <w:rsid w:val="009E5FEC"/>
    <w:rsid w:val="009E6FCD"/>
    <w:rsid w:val="009E7098"/>
    <w:rsid w:val="009E7465"/>
    <w:rsid w:val="009E76E2"/>
    <w:rsid w:val="009E7C16"/>
    <w:rsid w:val="009F0367"/>
    <w:rsid w:val="009F2A08"/>
    <w:rsid w:val="009F2DC4"/>
    <w:rsid w:val="009F3C23"/>
    <w:rsid w:val="009F4042"/>
    <w:rsid w:val="009F488C"/>
    <w:rsid w:val="009F52F0"/>
    <w:rsid w:val="009F5917"/>
    <w:rsid w:val="009F5933"/>
    <w:rsid w:val="009F5D78"/>
    <w:rsid w:val="009F5DAF"/>
    <w:rsid w:val="009F6178"/>
    <w:rsid w:val="009F6D95"/>
    <w:rsid w:val="009F74F5"/>
    <w:rsid w:val="009F75A6"/>
    <w:rsid w:val="00A01290"/>
    <w:rsid w:val="00A03401"/>
    <w:rsid w:val="00A03FE7"/>
    <w:rsid w:val="00A044EA"/>
    <w:rsid w:val="00A051BD"/>
    <w:rsid w:val="00A0600C"/>
    <w:rsid w:val="00A06D36"/>
    <w:rsid w:val="00A0766A"/>
    <w:rsid w:val="00A07BCC"/>
    <w:rsid w:val="00A103BD"/>
    <w:rsid w:val="00A10425"/>
    <w:rsid w:val="00A11237"/>
    <w:rsid w:val="00A11444"/>
    <w:rsid w:val="00A11D41"/>
    <w:rsid w:val="00A125C0"/>
    <w:rsid w:val="00A12C9F"/>
    <w:rsid w:val="00A14287"/>
    <w:rsid w:val="00A15D2E"/>
    <w:rsid w:val="00A15D39"/>
    <w:rsid w:val="00A15F0A"/>
    <w:rsid w:val="00A17A31"/>
    <w:rsid w:val="00A17FF9"/>
    <w:rsid w:val="00A20889"/>
    <w:rsid w:val="00A2090B"/>
    <w:rsid w:val="00A21FF4"/>
    <w:rsid w:val="00A22720"/>
    <w:rsid w:val="00A2284B"/>
    <w:rsid w:val="00A22A9B"/>
    <w:rsid w:val="00A230ED"/>
    <w:rsid w:val="00A23A18"/>
    <w:rsid w:val="00A2510C"/>
    <w:rsid w:val="00A25254"/>
    <w:rsid w:val="00A25F5D"/>
    <w:rsid w:val="00A27C40"/>
    <w:rsid w:val="00A3087E"/>
    <w:rsid w:val="00A30927"/>
    <w:rsid w:val="00A3231B"/>
    <w:rsid w:val="00A33D28"/>
    <w:rsid w:val="00A34530"/>
    <w:rsid w:val="00A34DBA"/>
    <w:rsid w:val="00A35B23"/>
    <w:rsid w:val="00A405C8"/>
    <w:rsid w:val="00A407F7"/>
    <w:rsid w:val="00A41715"/>
    <w:rsid w:val="00A41C51"/>
    <w:rsid w:val="00A4320F"/>
    <w:rsid w:val="00A43D0A"/>
    <w:rsid w:val="00A45ED9"/>
    <w:rsid w:val="00A46A93"/>
    <w:rsid w:val="00A47CCB"/>
    <w:rsid w:val="00A47F45"/>
    <w:rsid w:val="00A50F7A"/>
    <w:rsid w:val="00A51E6F"/>
    <w:rsid w:val="00A51F2E"/>
    <w:rsid w:val="00A52907"/>
    <w:rsid w:val="00A52C8D"/>
    <w:rsid w:val="00A5467C"/>
    <w:rsid w:val="00A54F22"/>
    <w:rsid w:val="00A55DDD"/>
    <w:rsid w:val="00A57112"/>
    <w:rsid w:val="00A6069B"/>
    <w:rsid w:val="00A60E2B"/>
    <w:rsid w:val="00A61484"/>
    <w:rsid w:val="00A61D28"/>
    <w:rsid w:val="00A61FBC"/>
    <w:rsid w:val="00A62215"/>
    <w:rsid w:val="00A63C05"/>
    <w:rsid w:val="00A63CBF"/>
    <w:rsid w:val="00A64A9D"/>
    <w:rsid w:val="00A7055A"/>
    <w:rsid w:val="00A70E40"/>
    <w:rsid w:val="00A726EC"/>
    <w:rsid w:val="00A72B87"/>
    <w:rsid w:val="00A72FA0"/>
    <w:rsid w:val="00A74EA2"/>
    <w:rsid w:val="00A753F3"/>
    <w:rsid w:val="00A75641"/>
    <w:rsid w:val="00A75D50"/>
    <w:rsid w:val="00A75FD7"/>
    <w:rsid w:val="00A7633B"/>
    <w:rsid w:val="00A76817"/>
    <w:rsid w:val="00A76FC7"/>
    <w:rsid w:val="00A771B6"/>
    <w:rsid w:val="00A777D8"/>
    <w:rsid w:val="00A80578"/>
    <w:rsid w:val="00A824C3"/>
    <w:rsid w:val="00A844B6"/>
    <w:rsid w:val="00A847A8"/>
    <w:rsid w:val="00A85355"/>
    <w:rsid w:val="00A86034"/>
    <w:rsid w:val="00A86040"/>
    <w:rsid w:val="00A872B5"/>
    <w:rsid w:val="00A8734E"/>
    <w:rsid w:val="00A873E1"/>
    <w:rsid w:val="00A90418"/>
    <w:rsid w:val="00A90E60"/>
    <w:rsid w:val="00A94820"/>
    <w:rsid w:val="00A94B17"/>
    <w:rsid w:val="00A95992"/>
    <w:rsid w:val="00A96B9D"/>
    <w:rsid w:val="00A97DC1"/>
    <w:rsid w:val="00AA0A7E"/>
    <w:rsid w:val="00AA0C97"/>
    <w:rsid w:val="00AA0EEA"/>
    <w:rsid w:val="00AA1066"/>
    <w:rsid w:val="00AA11ED"/>
    <w:rsid w:val="00AA1BEE"/>
    <w:rsid w:val="00AA27A3"/>
    <w:rsid w:val="00AA2EBB"/>
    <w:rsid w:val="00AA435D"/>
    <w:rsid w:val="00AA44A6"/>
    <w:rsid w:val="00AA5B41"/>
    <w:rsid w:val="00AA6933"/>
    <w:rsid w:val="00AA729B"/>
    <w:rsid w:val="00AA7DF7"/>
    <w:rsid w:val="00AA7F04"/>
    <w:rsid w:val="00AB0055"/>
    <w:rsid w:val="00AB00A6"/>
    <w:rsid w:val="00AB022E"/>
    <w:rsid w:val="00AB1401"/>
    <w:rsid w:val="00AB15E8"/>
    <w:rsid w:val="00AB1869"/>
    <w:rsid w:val="00AB2E4F"/>
    <w:rsid w:val="00AB52B8"/>
    <w:rsid w:val="00AB5E2C"/>
    <w:rsid w:val="00AB617D"/>
    <w:rsid w:val="00AB703F"/>
    <w:rsid w:val="00AB731F"/>
    <w:rsid w:val="00AC13FD"/>
    <w:rsid w:val="00AC2147"/>
    <w:rsid w:val="00AC251E"/>
    <w:rsid w:val="00AC2728"/>
    <w:rsid w:val="00AC4219"/>
    <w:rsid w:val="00AC6C72"/>
    <w:rsid w:val="00AC79DE"/>
    <w:rsid w:val="00AD1D29"/>
    <w:rsid w:val="00AD2ECD"/>
    <w:rsid w:val="00AD3376"/>
    <w:rsid w:val="00AD3FD8"/>
    <w:rsid w:val="00AD46FF"/>
    <w:rsid w:val="00AD4B4E"/>
    <w:rsid w:val="00AD5831"/>
    <w:rsid w:val="00AD5894"/>
    <w:rsid w:val="00AD5E5D"/>
    <w:rsid w:val="00AD648E"/>
    <w:rsid w:val="00AD6834"/>
    <w:rsid w:val="00AD6D17"/>
    <w:rsid w:val="00AD701D"/>
    <w:rsid w:val="00AD76D2"/>
    <w:rsid w:val="00AD7D98"/>
    <w:rsid w:val="00AE0331"/>
    <w:rsid w:val="00AE1342"/>
    <w:rsid w:val="00AE1540"/>
    <w:rsid w:val="00AE4150"/>
    <w:rsid w:val="00AE4538"/>
    <w:rsid w:val="00AE4AC6"/>
    <w:rsid w:val="00AE5468"/>
    <w:rsid w:val="00AE5FF4"/>
    <w:rsid w:val="00AE7A9C"/>
    <w:rsid w:val="00AE7FDC"/>
    <w:rsid w:val="00AF1957"/>
    <w:rsid w:val="00AF1A3A"/>
    <w:rsid w:val="00AF204B"/>
    <w:rsid w:val="00AF2779"/>
    <w:rsid w:val="00AF28A4"/>
    <w:rsid w:val="00AF2E77"/>
    <w:rsid w:val="00AF55E5"/>
    <w:rsid w:val="00AF742A"/>
    <w:rsid w:val="00B00080"/>
    <w:rsid w:val="00B00E1F"/>
    <w:rsid w:val="00B011F0"/>
    <w:rsid w:val="00B01C11"/>
    <w:rsid w:val="00B020EB"/>
    <w:rsid w:val="00B0264A"/>
    <w:rsid w:val="00B02A03"/>
    <w:rsid w:val="00B02C53"/>
    <w:rsid w:val="00B034EC"/>
    <w:rsid w:val="00B047FC"/>
    <w:rsid w:val="00B050C8"/>
    <w:rsid w:val="00B0567E"/>
    <w:rsid w:val="00B06669"/>
    <w:rsid w:val="00B06A7E"/>
    <w:rsid w:val="00B06EC7"/>
    <w:rsid w:val="00B06FE3"/>
    <w:rsid w:val="00B075ED"/>
    <w:rsid w:val="00B07B40"/>
    <w:rsid w:val="00B119A9"/>
    <w:rsid w:val="00B1237D"/>
    <w:rsid w:val="00B1245A"/>
    <w:rsid w:val="00B12DF9"/>
    <w:rsid w:val="00B13D67"/>
    <w:rsid w:val="00B152A3"/>
    <w:rsid w:val="00B161AE"/>
    <w:rsid w:val="00B1733E"/>
    <w:rsid w:val="00B20219"/>
    <w:rsid w:val="00B208A7"/>
    <w:rsid w:val="00B210C6"/>
    <w:rsid w:val="00B212FB"/>
    <w:rsid w:val="00B217CB"/>
    <w:rsid w:val="00B23ECF"/>
    <w:rsid w:val="00B2410B"/>
    <w:rsid w:val="00B24F6D"/>
    <w:rsid w:val="00B250C3"/>
    <w:rsid w:val="00B253C2"/>
    <w:rsid w:val="00B25401"/>
    <w:rsid w:val="00B25807"/>
    <w:rsid w:val="00B25F6C"/>
    <w:rsid w:val="00B25FC6"/>
    <w:rsid w:val="00B26001"/>
    <w:rsid w:val="00B26798"/>
    <w:rsid w:val="00B30767"/>
    <w:rsid w:val="00B30798"/>
    <w:rsid w:val="00B309C3"/>
    <w:rsid w:val="00B32741"/>
    <w:rsid w:val="00B3373A"/>
    <w:rsid w:val="00B34276"/>
    <w:rsid w:val="00B34539"/>
    <w:rsid w:val="00B345FE"/>
    <w:rsid w:val="00B348E9"/>
    <w:rsid w:val="00B370CE"/>
    <w:rsid w:val="00B37D1E"/>
    <w:rsid w:val="00B40533"/>
    <w:rsid w:val="00B412F3"/>
    <w:rsid w:val="00B4201C"/>
    <w:rsid w:val="00B42F5F"/>
    <w:rsid w:val="00B44DB5"/>
    <w:rsid w:val="00B450AD"/>
    <w:rsid w:val="00B46DBE"/>
    <w:rsid w:val="00B4723A"/>
    <w:rsid w:val="00B4738F"/>
    <w:rsid w:val="00B47FC7"/>
    <w:rsid w:val="00B50C41"/>
    <w:rsid w:val="00B50F67"/>
    <w:rsid w:val="00B50FA9"/>
    <w:rsid w:val="00B5126B"/>
    <w:rsid w:val="00B51E83"/>
    <w:rsid w:val="00B51F76"/>
    <w:rsid w:val="00B53209"/>
    <w:rsid w:val="00B5371E"/>
    <w:rsid w:val="00B54D0D"/>
    <w:rsid w:val="00B55CB7"/>
    <w:rsid w:val="00B56261"/>
    <w:rsid w:val="00B563A7"/>
    <w:rsid w:val="00B57BC1"/>
    <w:rsid w:val="00B57C26"/>
    <w:rsid w:val="00B57DCB"/>
    <w:rsid w:val="00B57EB7"/>
    <w:rsid w:val="00B603A3"/>
    <w:rsid w:val="00B60EE6"/>
    <w:rsid w:val="00B610CF"/>
    <w:rsid w:val="00B61D5F"/>
    <w:rsid w:val="00B6206C"/>
    <w:rsid w:val="00B627BE"/>
    <w:rsid w:val="00B62DD8"/>
    <w:rsid w:val="00B63099"/>
    <w:rsid w:val="00B631C4"/>
    <w:rsid w:val="00B647A6"/>
    <w:rsid w:val="00B652C0"/>
    <w:rsid w:val="00B65C64"/>
    <w:rsid w:val="00B65D08"/>
    <w:rsid w:val="00B67BFB"/>
    <w:rsid w:val="00B67D45"/>
    <w:rsid w:val="00B70687"/>
    <w:rsid w:val="00B70C59"/>
    <w:rsid w:val="00B729D9"/>
    <w:rsid w:val="00B73AD4"/>
    <w:rsid w:val="00B73F30"/>
    <w:rsid w:val="00B75786"/>
    <w:rsid w:val="00B75F78"/>
    <w:rsid w:val="00B76314"/>
    <w:rsid w:val="00B7639B"/>
    <w:rsid w:val="00B7673C"/>
    <w:rsid w:val="00B769EC"/>
    <w:rsid w:val="00B777B5"/>
    <w:rsid w:val="00B80483"/>
    <w:rsid w:val="00B81002"/>
    <w:rsid w:val="00B814A7"/>
    <w:rsid w:val="00B81D46"/>
    <w:rsid w:val="00B82A6C"/>
    <w:rsid w:val="00B82EC9"/>
    <w:rsid w:val="00B82FD9"/>
    <w:rsid w:val="00B82FF0"/>
    <w:rsid w:val="00B836F2"/>
    <w:rsid w:val="00B83BDB"/>
    <w:rsid w:val="00B84FD2"/>
    <w:rsid w:val="00B85EC1"/>
    <w:rsid w:val="00B867C6"/>
    <w:rsid w:val="00B86B5C"/>
    <w:rsid w:val="00B87745"/>
    <w:rsid w:val="00B87E1B"/>
    <w:rsid w:val="00B9005F"/>
    <w:rsid w:val="00B90FDE"/>
    <w:rsid w:val="00B92250"/>
    <w:rsid w:val="00B92731"/>
    <w:rsid w:val="00B93AC0"/>
    <w:rsid w:val="00B94828"/>
    <w:rsid w:val="00B94F5F"/>
    <w:rsid w:val="00BA0531"/>
    <w:rsid w:val="00BA09F1"/>
    <w:rsid w:val="00BA0EF7"/>
    <w:rsid w:val="00BA1279"/>
    <w:rsid w:val="00BA3B52"/>
    <w:rsid w:val="00BA49C5"/>
    <w:rsid w:val="00BA5482"/>
    <w:rsid w:val="00BB033B"/>
    <w:rsid w:val="00BB04DA"/>
    <w:rsid w:val="00BB0627"/>
    <w:rsid w:val="00BB0FB4"/>
    <w:rsid w:val="00BB2C90"/>
    <w:rsid w:val="00BB3B0B"/>
    <w:rsid w:val="00BB41FA"/>
    <w:rsid w:val="00BB4F48"/>
    <w:rsid w:val="00BB5440"/>
    <w:rsid w:val="00BB5A2E"/>
    <w:rsid w:val="00BB6A15"/>
    <w:rsid w:val="00BC05B0"/>
    <w:rsid w:val="00BC0C39"/>
    <w:rsid w:val="00BC195F"/>
    <w:rsid w:val="00BC21FF"/>
    <w:rsid w:val="00BC28FA"/>
    <w:rsid w:val="00BC2E03"/>
    <w:rsid w:val="00BC3918"/>
    <w:rsid w:val="00BC40FD"/>
    <w:rsid w:val="00BC4869"/>
    <w:rsid w:val="00BC48F2"/>
    <w:rsid w:val="00BC4CF7"/>
    <w:rsid w:val="00BC55A0"/>
    <w:rsid w:val="00BC5E32"/>
    <w:rsid w:val="00BC6240"/>
    <w:rsid w:val="00BC6696"/>
    <w:rsid w:val="00BC6778"/>
    <w:rsid w:val="00BC7343"/>
    <w:rsid w:val="00BC7581"/>
    <w:rsid w:val="00BC75CF"/>
    <w:rsid w:val="00BD1467"/>
    <w:rsid w:val="00BD1C14"/>
    <w:rsid w:val="00BD2C33"/>
    <w:rsid w:val="00BD4C2D"/>
    <w:rsid w:val="00BD4F3C"/>
    <w:rsid w:val="00BD5B1E"/>
    <w:rsid w:val="00BD67B7"/>
    <w:rsid w:val="00BD6977"/>
    <w:rsid w:val="00BD72DF"/>
    <w:rsid w:val="00BD77FF"/>
    <w:rsid w:val="00BD7DC1"/>
    <w:rsid w:val="00BE06F0"/>
    <w:rsid w:val="00BE0DF3"/>
    <w:rsid w:val="00BE1574"/>
    <w:rsid w:val="00BE1951"/>
    <w:rsid w:val="00BE321C"/>
    <w:rsid w:val="00BE3CA6"/>
    <w:rsid w:val="00BE533E"/>
    <w:rsid w:val="00BE53B2"/>
    <w:rsid w:val="00BE5569"/>
    <w:rsid w:val="00BE6582"/>
    <w:rsid w:val="00BE6D31"/>
    <w:rsid w:val="00BF35DF"/>
    <w:rsid w:val="00BF3BFC"/>
    <w:rsid w:val="00BF4053"/>
    <w:rsid w:val="00BF4759"/>
    <w:rsid w:val="00BF4C05"/>
    <w:rsid w:val="00BF4F65"/>
    <w:rsid w:val="00BF4F6B"/>
    <w:rsid w:val="00BF51D3"/>
    <w:rsid w:val="00BF581A"/>
    <w:rsid w:val="00BF6BE6"/>
    <w:rsid w:val="00BF70BB"/>
    <w:rsid w:val="00BF7917"/>
    <w:rsid w:val="00BF79DC"/>
    <w:rsid w:val="00C005B3"/>
    <w:rsid w:val="00C00C06"/>
    <w:rsid w:val="00C00D31"/>
    <w:rsid w:val="00C01BF1"/>
    <w:rsid w:val="00C01E5E"/>
    <w:rsid w:val="00C025FF"/>
    <w:rsid w:val="00C02BBB"/>
    <w:rsid w:val="00C02E95"/>
    <w:rsid w:val="00C032D2"/>
    <w:rsid w:val="00C03372"/>
    <w:rsid w:val="00C041E8"/>
    <w:rsid w:val="00C047B7"/>
    <w:rsid w:val="00C05E0E"/>
    <w:rsid w:val="00C0634E"/>
    <w:rsid w:val="00C068F8"/>
    <w:rsid w:val="00C06927"/>
    <w:rsid w:val="00C06D91"/>
    <w:rsid w:val="00C06E9A"/>
    <w:rsid w:val="00C06F1A"/>
    <w:rsid w:val="00C07A97"/>
    <w:rsid w:val="00C10630"/>
    <w:rsid w:val="00C111BA"/>
    <w:rsid w:val="00C11741"/>
    <w:rsid w:val="00C118BB"/>
    <w:rsid w:val="00C12071"/>
    <w:rsid w:val="00C1228B"/>
    <w:rsid w:val="00C12F73"/>
    <w:rsid w:val="00C1361F"/>
    <w:rsid w:val="00C13853"/>
    <w:rsid w:val="00C14540"/>
    <w:rsid w:val="00C14781"/>
    <w:rsid w:val="00C15859"/>
    <w:rsid w:val="00C1631A"/>
    <w:rsid w:val="00C2241A"/>
    <w:rsid w:val="00C22518"/>
    <w:rsid w:val="00C22BA8"/>
    <w:rsid w:val="00C22FD6"/>
    <w:rsid w:val="00C22FFF"/>
    <w:rsid w:val="00C236A9"/>
    <w:rsid w:val="00C238CD"/>
    <w:rsid w:val="00C240BD"/>
    <w:rsid w:val="00C24121"/>
    <w:rsid w:val="00C25351"/>
    <w:rsid w:val="00C25BB8"/>
    <w:rsid w:val="00C25F69"/>
    <w:rsid w:val="00C270D8"/>
    <w:rsid w:val="00C276E4"/>
    <w:rsid w:val="00C27B46"/>
    <w:rsid w:val="00C3049C"/>
    <w:rsid w:val="00C30998"/>
    <w:rsid w:val="00C30E17"/>
    <w:rsid w:val="00C312C7"/>
    <w:rsid w:val="00C31E03"/>
    <w:rsid w:val="00C32122"/>
    <w:rsid w:val="00C3237D"/>
    <w:rsid w:val="00C33150"/>
    <w:rsid w:val="00C33724"/>
    <w:rsid w:val="00C33F97"/>
    <w:rsid w:val="00C34572"/>
    <w:rsid w:val="00C3550C"/>
    <w:rsid w:val="00C357F5"/>
    <w:rsid w:val="00C3582E"/>
    <w:rsid w:val="00C35853"/>
    <w:rsid w:val="00C35890"/>
    <w:rsid w:val="00C36388"/>
    <w:rsid w:val="00C3781A"/>
    <w:rsid w:val="00C37846"/>
    <w:rsid w:val="00C41B0D"/>
    <w:rsid w:val="00C428F8"/>
    <w:rsid w:val="00C42C0D"/>
    <w:rsid w:val="00C4482E"/>
    <w:rsid w:val="00C44A50"/>
    <w:rsid w:val="00C453D4"/>
    <w:rsid w:val="00C4558C"/>
    <w:rsid w:val="00C46096"/>
    <w:rsid w:val="00C47B77"/>
    <w:rsid w:val="00C47F78"/>
    <w:rsid w:val="00C5036F"/>
    <w:rsid w:val="00C50B02"/>
    <w:rsid w:val="00C50BA0"/>
    <w:rsid w:val="00C50FAB"/>
    <w:rsid w:val="00C51057"/>
    <w:rsid w:val="00C51318"/>
    <w:rsid w:val="00C51358"/>
    <w:rsid w:val="00C51958"/>
    <w:rsid w:val="00C524DB"/>
    <w:rsid w:val="00C52857"/>
    <w:rsid w:val="00C53B2B"/>
    <w:rsid w:val="00C54574"/>
    <w:rsid w:val="00C54585"/>
    <w:rsid w:val="00C56522"/>
    <w:rsid w:val="00C57E35"/>
    <w:rsid w:val="00C609CF"/>
    <w:rsid w:val="00C60F66"/>
    <w:rsid w:val="00C61D05"/>
    <w:rsid w:val="00C62D1E"/>
    <w:rsid w:val="00C62EBC"/>
    <w:rsid w:val="00C6305D"/>
    <w:rsid w:val="00C6338E"/>
    <w:rsid w:val="00C6413F"/>
    <w:rsid w:val="00C66EEC"/>
    <w:rsid w:val="00C678E0"/>
    <w:rsid w:val="00C67F60"/>
    <w:rsid w:val="00C70117"/>
    <w:rsid w:val="00C70723"/>
    <w:rsid w:val="00C7173B"/>
    <w:rsid w:val="00C72807"/>
    <w:rsid w:val="00C7282B"/>
    <w:rsid w:val="00C72B08"/>
    <w:rsid w:val="00C72B81"/>
    <w:rsid w:val="00C72DDF"/>
    <w:rsid w:val="00C72EC7"/>
    <w:rsid w:val="00C73426"/>
    <w:rsid w:val="00C74EB4"/>
    <w:rsid w:val="00C7518F"/>
    <w:rsid w:val="00C75827"/>
    <w:rsid w:val="00C75B82"/>
    <w:rsid w:val="00C75ED9"/>
    <w:rsid w:val="00C764A2"/>
    <w:rsid w:val="00C76836"/>
    <w:rsid w:val="00C769FB"/>
    <w:rsid w:val="00C76C54"/>
    <w:rsid w:val="00C771ED"/>
    <w:rsid w:val="00C77C6F"/>
    <w:rsid w:val="00C77D8B"/>
    <w:rsid w:val="00C77DDF"/>
    <w:rsid w:val="00C77E67"/>
    <w:rsid w:val="00C80F42"/>
    <w:rsid w:val="00C81141"/>
    <w:rsid w:val="00C81512"/>
    <w:rsid w:val="00C81B90"/>
    <w:rsid w:val="00C81D43"/>
    <w:rsid w:val="00C81FBE"/>
    <w:rsid w:val="00C82406"/>
    <w:rsid w:val="00C825B2"/>
    <w:rsid w:val="00C82A56"/>
    <w:rsid w:val="00C82A86"/>
    <w:rsid w:val="00C83F1F"/>
    <w:rsid w:val="00C841BD"/>
    <w:rsid w:val="00C85339"/>
    <w:rsid w:val="00C8675E"/>
    <w:rsid w:val="00C86AB5"/>
    <w:rsid w:val="00C878EF"/>
    <w:rsid w:val="00C90B91"/>
    <w:rsid w:val="00C90D93"/>
    <w:rsid w:val="00C90F87"/>
    <w:rsid w:val="00C914B8"/>
    <w:rsid w:val="00C91780"/>
    <w:rsid w:val="00C917B3"/>
    <w:rsid w:val="00C92D49"/>
    <w:rsid w:val="00C9497B"/>
    <w:rsid w:val="00C95147"/>
    <w:rsid w:val="00C96840"/>
    <w:rsid w:val="00CA0371"/>
    <w:rsid w:val="00CA0E4A"/>
    <w:rsid w:val="00CA1974"/>
    <w:rsid w:val="00CA19E0"/>
    <w:rsid w:val="00CA2A90"/>
    <w:rsid w:val="00CA2CDE"/>
    <w:rsid w:val="00CA2D8C"/>
    <w:rsid w:val="00CA3EDF"/>
    <w:rsid w:val="00CA45BA"/>
    <w:rsid w:val="00CA594E"/>
    <w:rsid w:val="00CA5B2D"/>
    <w:rsid w:val="00CA683E"/>
    <w:rsid w:val="00CA6B2C"/>
    <w:rsid w:val="00CA79F2"/>
    <w:rsid w:val="00CB069A"/>
    <w:rsid w:val="00CB0F10"/>
    <w:rsid w:val="00CB103B"/>
    <w:rsid w:val="00CB1874"/>
    <w:rsid w:val="00CB22BA"/>
    <w:rsid w:val="00CB3208"/>
    <w:rsid w:val="00CB360D"/>
    <w:rsid w:val="00CB46AA"/>
    <w:rsid w:val="00CB49B9"/>
    <w:rsid w:val="00CB4F4F"/>
    <w:rsid w:val="00CB54BD"/>
    <w:rsid w:val="00CB59A2"/>
    <w:rsid w:val="00CB73CD"/>
    <w:rsid w:val="00CB7668"/>
    <w:rsid w:val="00CC01A6"/>
    <w:rsid w:val="00CC0206"/>
    <w:rsid w:val="00CC03E3"/>
    <w:rsid w:val="00CC085C"/>
    <w:rsid w:val="00CC0CAC"/>
    <w:rsid w:val="00CC1852"/>
    <w:rsid w:val="00CC19CB"/>
    <w:rsid w:val="00CC22E4"/>
    <w:rsid w:val="00CC2BB1"/>
    <w:rsid w:val="00CC2BF1"/>
    <w:rsid w:val="00CC2FE3"/>
    <w:rsid w:val="00CC3106"/>
    <w:rsid w:val="00CC4955"/>
    <w:rsid w:val="00CC622F"/>
    <w:rsid w:val="00CC6478"/>
    <w:rsid w:val="00CC651A"/>
    <w:rsid w:val="00CC6F34"/>
    <w:rsid w:val="00CC718C"/>
    <w:rsid w:val="00CC79C8"/>
    <w:rsid w:val="00CD10C0"/>
    <w:rsid w:val="00CD12EC"/>
    <w:rsid w:val="00CD1692"/>
    <w:rsid w:val="00CD188B"/>
    <w:rsid w:val="00CD25F7"/>
    <w:rsid w:val="00CD3021"/>
    <w:rsid w:val="00CD36EC"/>
    <w:rsid w:val="00CD3BE4"/>
    <w:rsid w:val="00CD4615"/>
    <w:rsid w:val="00CD525B"/>
    <w:rsid w:val="00CD54BD"/>
    <w:rsid w:val="00CD62E2"/>
    <w:rsid w:val="00CD633A"/>
    <w:rsid w:val="00CD737F"/>
    <w:rsid w:val="00CD7B27"/>
    <w:rsid w:val="00CE0E70"/>
    <w:rsid w:val="00CE1481"/>
    <w:rsid w:val="00CE19B8"/>
    <w:rsid w:val="00CE38F1"/>
    <w:rsid w:val="00CE3D25"/>
    <w:rsid w:val="00CE429A"/>
    <w:rsid w:val="00CE45A0"/>
    <w:rsid w:val="00CE46F3"/>
    <w:rsid w:val="00CE4AF0"/>
    <w:rsid w:val="00CE52DB"/>
    <w:rsid w:val="00CE5450"/>
    <w:rsid w:val="00CE5AB6"/>
    <w:rsid w:val="00CE62E8"/>
    <w:rsid w:val="00CE6B47"/>
    <w:rsid w:val="00CE72C5"/>
    <w:rsid w:val="00CE7784"/>
    <w:rsid w:val="00CE78B2"/>
    <w:rsid w:val="00CF005A"/>
    <w:rsid w:val="00CF07B0"/>
    <w:rsid w:val="00CF0836"/>
    <w:rsid w:val="00CF1C6B"/>
    <w:rsid w:val="00CF2C6C"/>
    <w:rsid w:val="00CF2F7B"/>
    <w:rsid w:val="00CF3B7A"/>
    <w:rsid w:val="00CF4716"/>
    <w:rsid w:val="00CF515C"/>
    <w:rsid w:val="00CF5273"/>
    <w:rsid w:val="00CF55C7"/>
    <w:rsid w:val="00CF6E44"/>
    <w:rsid w:val="00CF71F2"/>
    <w:rsid w:val="00CF7521"/>
    <w:rsid w:val="00CF759C"/>
    <w:rsid w:val="00D000BE"/>
    <w:rsid w:val="00D0080D"/>
    <w:rsid w:val="00D00C00"/>
    <w:rsid w:val="00D00CB3"/>
    <w:rsid w:val="00D011F3"/>
    <w:rsid w:val="00D02729"/>
    <w:rsid w:val="00D03AEE"/>
    <w:rsid w:val="00D04612"/>
    <w:rsid w:val="00D04C0A"/>
    <w:rsid w:val="00D05626"/>
    <w:rsid w:val="00D05D27"/>
    <w:rsid w:val="00D05F29"/>
    <w:rsid w:val="00D060B1"/>
    <w:rsid w:val="00D06133"/>
    <w:rsid w:val="00D12246"/>
    <w:rsid w:val="00D12B55"/>
    <w:rsid w:val="00D12D77"/>
    <w:rsid w:val="00D12D9D"/>
    <w:rsid w:val="00D12F33"/>
    <w:rsid w:val="00D1334F"/>
    <w:rsid w:val="00D139DE"/>
    <w:rsid w:val="00D13F6C"/>
    <w:rsid w:val="00D14695"/>
    <w:rsid w:val="00D14709"/>
    <w:rsid w:val="00D14B97"/>
    <w:rsid w:val="00D15C7D"/>
    <w:rsid w:val="00D16104"/>
    <w:rsid w:val="00D1733A"/>
    <w:rsid w:val="00D178DE"/>
    <w:rsid w:val="00D21045"/>
    <w:rsid w:val="00D211F4"/>
    <w:rsid w:val="00D22B65"/>
    <w:rsid w:val="00D23309"/>
    <w:rsid w:val="00D23F3F"/>
    <w:rsid w:val="00D23FCE"/>
    <w:rsid w:val="00D24528"/>
    <w:rsid w:val="00D245C2"/>
    <w:rsid w:val="00D24D90"/>
    <w:rsid w:val="00D25187"/>
    <w:rsid w:val="00D2534A"/>
    <w:rsid w:val="00D2612C"/>
    <w:rsid w:val="00D269D8"/>
    <w:rsid w:val="00D26AB1"/>
    <w:rsid w:val="00D27102"/>
    <w:rsid w:val="00D3074A"/>
    <w:rsid w:val="00D31DDA"/>
    <w:rsid w:val="00D32106"/>
    <w:rsid w:val="00D3281B"/>
    <w:rsid w:val="00D329AA"/>
    <w:rsid w:val="00D3594D"/>
    <w:rsid w:val="00D35B4B"/>
    <w:rsid w:val="00D37612"/>
    <w:rsid w:val="00D37734"/>
    <w:rsid w:val="00D404AB"/>
    <w:rsid w:val="00D4080F"/>
    <w:rsid w:val="00D40C11"/>
    <w:rsid w:val="00D42048"/>
    <w:rsid w:val="00D42699"/>
    <w:rsid w:val="00D42956"/>
    <w:rsid w:val="00D43A65"/>
    <w:rsid w:val="00D44F51"/>
    <w:rsid w:val="00D45C22"/>
    <w:rsid w:val="00D45EF1"/>
    <w:rsid w:val="00D45F90"/>
    <w:rsid w:val="00D46861"/>
    <w:rsid w:val="00D46B56"/>
    <w:rsid w:val="00D46D4E"/>
    <w:rsid w:val="00D47F9E"/>
    <w:rsid w:val="00D508D6"/>
    <w:rsid w:val="00D510A7"/>
    <w:rsid w:val="00D51B8F"/>
    <w:rsid w:val="00D52E42"/>
    <w:rsid w:val="00D54E12"/>
    <w:rsid w:val="00D55A8E"/>
    <w:rsid w:val="00D55CA7"/>
    <w:rsid w:val="00D55D04"/>
    <w:rsid w:val="00D56BE7"/>
    <w:rsid w:val="00D575A7"/>
    <w:rsid w:val="00D60556"/>
    <w:rsid w:val="00D60F0C"/>
    <w:rsid w:val="00D61069"/>
    <w:rsid w:val="00D6167A"/>
    <w:rsid w:val="00D62428"/>
    <w:rsid w:val="00D62C95"/>
    <w:rsid w:val="00D6395E"/>
    <w:rsid w:val="00D64D6C"/>
    <w:rsid w:val="00D651F0"/>
    <w:rsid w:val="00D65E6C"/>
    <w:rsid w:val="00D6723A"/>
    <w:rsid w:val="00D67697"/>
    <w:rsid w:val="00D67765"/>
    <w:rsid w:val="00D677D9"/>
    <w:rsid w:val="00D679A6"/>
    <w:rsid w:val="00D67EAE"/>
    <w:rsid w:val="00D70CC3"/>
    <w:rsid w:val="00D710B9"/>
    <w:rsid w:val="00D71CFE"/>
    <w:rsid w:val="00D71E3E"/>
    <w:rsid w:val="00D71F6A"/>
    <w:rsid w:val="00D72E3C"/>
    <w:rsid w:val="00D74083"/>
    <w:rsid w:val="00D753D4"/>
    <w:rsid w:val="00D77488"/>
    <w:rsid w:val="00D77F30"/>
    <w:rsid w:val="00D80115"/>
    <w:rsid w:val="00D80932"/>
    <w:rsid w:val="00D80DF0"/>
    <w:rsid w:val="00D81F09"/>
    <w:rsid w:val="00D820C1"/>
    <w:rsid w:val="00D82101"/>
    <w:rsid w:val="00D84985"/>
    <w:rsid w:val="00D85962"/>
    <w:rsid w:val="00D85EC2"/>
    <w:rsid w:val="00D8604E"/>
    <w:rsid w:val="00D86331"/>
    <w:rsid w:val="00D8693E"/>
    <w:rsid w:val="00D86B52"/>
    <w:rsid w:val="00D86E6A"/>
    <w:rsid w:val="00D872FF"/>
    <w:rsid w:val="00D90D89"/>
    <w:rsid w:val="00D91A0C"/>
    <w:rsid w:val="00D91E3A"/>
    <w:rsid w:val="00D930DD"/>
    <w:rsid w:val="00D94570"/>
    <w:rsid w:val="00D945F1"/>
    <w:rsid w:val="00D95328"/>
    <w:rsid w:val="00D972BE"/>
    <w:rsid w:val="00DA000F"/>
    <w:rsid w:val="00DA0895"/>
    <w:rsid w:val="00DA1F5D"/>
    <w:rsid w:val="00DA2268"/>
    <w:rsid w:val="00DA260C"/>
    <w:rsid w:val="00DA30BD"/>
    <w:rsid w:val="00DA32DA"/>
    <w:rsid w:val="00DA466A"/>
    <w:rsid w:val="00DA54E8"/>
    <w:rsid w:val="00DA6CC0"/>
    <w:rsid w:val="00DB069C"/>
    <w:rsid w:val="00DB1540"/>
    <w:rsid w:val="00DB240E"/>
    <w:rsid w:val="00DB2558"/>
    <w:rsid w:val="00DB40AB"/>
    <w:rsid w:val="00DB423C"/>
    <w:rsid w:val="00DB5123"/>
    <w:rsid w:val="00DB55BA"/>
    <w:rsid w:val="00DB64C8"/>
    <w:rsid w:val="00DB7AE1"/>
    <w:rsid w:val="00DC0940"/>
    <w:rsid w:val="00DC29D7"/>
    <w:rsid w:val="00DC3ACA"/>
    <w:rsid w:val="00DC425C"/>
    <w:rsid w:val="00DC4573"/>
    <w:rsid w:val="00DC487F"/>
    <w:rsid w:val="00DC5D5A"/>
    <w:rsid w:val="00DC62E7"/>
    <w:rsid w:val="00DC7954"/>
    <w:rsid w:val="00DC7E02"/>
    <w:rsid w:val="00DD0A49"/>
    <w:rsid w:val="00DD0CEE"/>
    <w:rsid w:val="00DD189F"/>
    <w:rsid w:val="00DD193B"/>
    <w:rsid w:val="00DD1E15"/>
    <w:rsid w:val="00DD328E"/>
    <w:rsid w:val="00DD350B"/>
    <w:rsid w:val="00DD381C"/>
    <w:rsid w:val="00DD3D02"/>
    <w:rsid w:val="00DD422D"/>
    <w:rsid w:val="00DD4495"/>
    <w:rsid w:val="00DD4943"/>
    <w:rsid w:val="00DD6637"/>
    <w:rsid w:val="00DD6AF9"/>
    <w:rsid w:val="00DE5745"/>
    <w:rsid w:val="00DE5868"/>
    <w:rsid w:val="00DE6385"/>
    <w:rsid w:val="00DE6853"/>
    <w:rsid w:val="00DE6FA5"/>
    <w:rsid w:val="00DE7565"/>
    <w:rsid w:val="00DE774D"/>
    <w:rsid w:val="00DF064E"/>
    <w:rsid w:val="00DF0B13"/>
    <w:rsid w:val="00DF12F6"/>
    <w:rsid w:val="00DF187D"/>
    <w:rsid w:val="00DF1EFF"/>
    <w:rsid w:val="00DF1FEB"/>
    <w:rsid w:val="00DF22BB"/>
    <w:rsid w:val="00DF2AB0"/>
    <w:rsid w:val="00DF34DF"/>
    <w:rsid w:val="00DF37D8"/>
    <w:rsid w:val="00DF4CA2"/>
    <w:rsid w:val="00DF4F9D"/>
    <w:rsid w:val="00DF529F"/>
    <w:rsid w:val="00DF6FE5"/>
    <w:rsid w:val="00DF7396"/>
    <w:rsid w:val="00DF7986"/>
    <w:rsid w:val="00E00BA8"/>
    <w:rsid w:val="00E00FFA"/>
    <w:rsid w:val="00E02675"/>
    <w:rsid w:val="00E02D3A"/>
    <w:rsid w:val="00E03BFC"/>
    <w:rsid w:val="00E047E4"/>
    <w:rsid w:val="00E04817"/>
    <w:rsid w:val="00E05059"/>
    <w:rsid w:val="00E054D1"/>
    <w:rsid w:val="00E0573A"/>
    <w:rsid w:val="00E0742D"/>
    <w:rsid w:val="00E07C1E"/>
    <w:rsid w:val="00E116FD"/>
    <w:rsid w:val="00E121B7"/>
    <w:rsid w:val="00E121F2"/>
    <w:rsid w:val="00E137E9"/>
    <w:rsid w:val="00E13C76"/>
    <w:rsid w:val="00E14287"/>
    <w:rsid w:val="00E1469F"/>
    <w:rsid w:val="00E14766"/>
    <w:rsid w:val="00E1529B"/>
    <w:rsid w:val="00E1558F"/>
    <w:rsid w:val="00E1663E"/>
    <w:rsid w:val="00E16775"/>
    <w:rsid w:val="00E17919"/>
    <w:rsid w:val="00E1793F"/>
    <w:rsid w:val="00E1794B"/>
    <w:rsid w:val="00E17C9F"/>
    <w:rsid w:val="00E21A44"/>
    <w:rsid w:val="00E229F6"/>
    <w:rsid w:val="00E23006"/>
    <w:rsid w:val="00E23057"/>
    <w:rsid w:val="00E23473"/>
    <w:rsid w:val="00E24F3B"/>
    <w:rsid w:val="00E251C3"/>
    <w:rsid w:val="00E253A9"/>
    <w:rsid w:val="00E253BC"/>
    <w:rsid w:val="00E2592C"/>
    <w:rsid w:val="00E27092"/>
    <w:rsid w:val="00E270C6"/>
    <w:rsid w:val="00E30BFE"/>
    <w:rsid w:val="00E3104E"/>
    <w:rsid w:val="00E315F3"/>
    <w:rsid w:val="00E31A8C"/>
    <w:rsid w:val="00E32378"/>
    <w:rsid w:val="00E330F7"/>
    <w:rsid w:val="00E33E5E"/>
    <w:rsid w:val="00E345A9"/>
    <w:rsid w:val="00E350B5"/>
    <w:rsid w:val="00E35275"/>
    <w:rsid w:val="00E3538C"/>
    <w:rsid w:val="00E35618"/>
    <w:rsid w:val="00E35BEF"/>
    <w:rsid w:val="00E360C7"/>
    <w:rsid w:val="00E361C4"/>
    <w:rsid w:val="00E36A35"/>
    <w:rsid w:val="00E37FDF"/>
    <w:rsid w:val="00E40079"/>
    <w:rsid w:val="00E4044E"/>
    <w:rsid w:val="00E40EFB"/>
    <w:rsid w:val="00E4137E"/>
    <w:rsid w:val="00E41A24"/>
    <w:rsid w:val="00E41C7F"/>
    <w:rsid w:val="00E41FC9"/>
    <w:rsid w:val="00E4238D"/>
    <w:rsid w:val="00E426E9"/>
    <w:rsid w:val="00E42828"/>
    <w:rsid w:val="00E42AFD"/>
    <w:rsid w:val="00E433BA"/>
    <w:rsid w:val="00E4388E"/>
    <w:rsid w:val="00E43D1E"/>
    <w:rsid w:val="00E449D0"/>
    <w:rsid w:val="00E45380"/>
    <w:rsid w:val="00E45485"/>
    <w:rsid w:val="00E45661"/>
    <w:rsid w:val="00E479A3"/>
    <w:rsid w:val="00E509B4"/>
    <w:rsid w:val="00E51EE0"/>
    <w:rsid w:val="00E52236"/>
    <w:rsid w:val="00E52B50"/>
    <w:rsid w:val="00E56154"/>
    <w:rsid w:val="00E60160"/>
    <w:rsid w:val="00E606F0"/>
    <w:rsid w:val="00E60828"/>
    <w:rsid w:val="00E608A9"/>
    <w:rsid w:val="00E60F3F"/>
    <w:rsid w:val="00E62092"/>
    <w:rsid w:val="00E622CD"/>
    <w:rsid w:val="00E629BD"/>
    <w:rsid w:val="00E63167"/>
    <w:rsid w:val="00E63719"/>
    <w:rsid w:val="00E63C03"/>
    <w:rsid w:val="00E64075"/>
    <w:rsid w:val="00E646AB"/>
    <w:rsid w:val="00E647F3"/>
    <w:rsid w:val="00E648EC"/>
    <w:rsid w:val="00E64A1E"/>
    <w:rsid w:val="00E651EA"/>
    <w:rsid w:val="00E666B5"/>
    <w:rsid w:val="00E66ED4"/>
    <w:rsid w:val="00E70054"/>
    <w:rsid w:val="00E71384"/>
    <w:rsid w:val="00E716F3"/>
    <w:rsid w:val="00E72BD4"/>
    <w:rsid w:val="00E74141"/>
    <w:rsid w:val="00E74705"/>
    <w:rsid w:val="00E74953"/>
    <w:rsid w:val="00E75283"/>
    <w:rsid w:val="00E758BB"/>
    <w:rsid w:val="00E75EBF"/>
    <w:rsid w:val="00E76F38"/>
    <w:rsid w:val="00E76F7E"/>
    <w:rsid w:val="00E775F4"/>
    <w:rsid w:val="00E77A3C"/>
    <w:rsid w:val="00E77A3D"/>
    <w:rsid w:val="00E80192"/>
    <w:rsid w:val="00E801CE"/>
    <w:rsid w:val="00E80AA7"/>
    <w:rsid w:val="00E81C8C"/>
    <w:rsid w:val="00E81D23"/>
    <w:rsid w:val="00E83FC0"/>
    <w:rsid w:val="00E84399"/>
    <w:rsid w:val="00E84E91"/>
    <w:rsid w:val="00E85D8C"/>
    <w:rsid w:val="00E86DDC"/>
    <w:rsid w:val="00E878B5"/>
    <w:rsid w:val="00E87C75"/>
    <w:rsid w:val="00E87D18"/>
    <w:rsid w:val="00E90222"/>
    <w:rsid w:val="00E903AF"/>
    <w:rsid w:val="00E90700"/>
    <w:rsid w:val="00E915C4"/>
    <w:rsid w:val="00E91AE8"/>
    <w:rsid w:val="00E91C73"/>
    <w:rsid w:val="00E926A6"/>
    <w:rsid w:val="00E938A6"/>
    <w:rsid w:val="00E958DE"/>
    <w:rsid w:val="00E95997"/>
    <w:rsid w:val="00E9667E"/>
    <w:rsid w:val="00E96FA3"/>
    <w:rsid w:val="00E975B7"/>
    <w:rsid w:val="00E97F7B"/>
    <w:rsid w:val="00EA075A"/>
    <w:rsid w:val="00EA0777"/>
    <w:rsid w:val="00EA1136"/>
    <w:rsid w:val="00EA15AB"/>
    <w:rsid w:val="00EA19DD"/>
    <w:rsid w:val="00EA259A"/>
    <w:rsid w:val="00EA2B43"/>
    <w:rsid w:val="00EA2D36"/>
    <w:rsid w:val="00EA34DA"/>
    <w:rsid w:val="00EA4917"/>
    <w:rsid w:val="00EA62EE"/>
    <w:rsid w:val="00EA69F1"/>
    <w:rsid w:val="00EA7E69"/>
    <w:rsid w:val="00EB0BB6"/>
    <w:rsid w:val="00EB3B02"/>
    <w:rsid w:val="00EB45E6"/>
    <w:rsid w:val="00EB4640"/>
    <w:rsid w:val="00EB5586"/>
    <w:rsid w:val="00EB66CF"/>
    <w:rsid w:val="00EB67C7"/>
    <w:rsid w:val="00EB793E"/>
    <w:rsid w:val="00EB7DDD"/>
    <w:rsid w:val="00EB7EA0"/>
    <w:rsid w:val="00EC1FD3"/>
    <w:rsid w:val="00EC26B5"/>
    <w:rsid w:val="00EC3297"/>
    <w:rsid w:val="00EC4645"/>
    <w:rsid w:val="00EC47BD"/>
    <w:rsid w:val="00EC6529"/>
    <w:rsid w:val="00EC71C0"/>
    <w:rsid w:val="00EC7809"/>
    <w:rsid w:val="00ED002F"/>
    <w:rsid w:val="00ED1330"/>
    <w:rsid w:val="00ED2017"/>
    <w:rsid w:val="00ED21B4"/>
    <w:rsid w:val="00ED22D3"/>
    <w:rsid w:val="00ED2E70"/>
    <w:rsid w:val="00ED37B6"/>
    <w:rsid w:val="00ED44CB"/>
    <w:rsid w:val="00ED6277"/>
    <w:rsid w:val="00ED6FA8"/>
    <w:rsid w:val="00ED705D"/>
    <w:rsid w:val="00EE0663"/>
    <w:rsid w:val="00EE080C"/>
    <w:rsid w:val="00EE08B7"/>
    <w:rsid w:val="00EE0BDF"/>
    <w:rsid w:val="00EE0E7A"/>
    <w:rsid w:val="00EE10EC"/>
    <w:rsid w:val="00EE12FB"/>
    <w:rsid w:val="00EE184A"/>
    <w:rsid w:val="00EE29DC"/>
    <w:rsid w:val="00EE356E"/>
    <w:rsid w:val="00EE3742"/>
    <w:rsid w:val="00EE376C"/>
    <w:rsid w:val="00EE3948"/>
    <w:rsid w:val="00EE3BF1"/>
    <w:rsid w:val="00EE407D"/>
    <w:rsid w:val="00EE409E"/>
    <w:rsid w:val="00EE458E"/>
    <w:rsid w:val="00EE4D63"/>
    <w:rsid w:val="00EE56C2"/>
    <w:rsid w:val="00EE6B59"/>
    <w:rsid w:val="00EE6F42"/>
    <w:rsid w:val="00EE7DE2"/>
    <w:rsid w:val="00EF21C4"/>
    <w:rsid w:val="00EF2558"/>
    <w:rsid w:val="00EF3AD2"/>
    <w:rsid w:val="00EF40E1"/>
    <w:rsid w:val="00EF46BA"/>
    <w:rsid w:val="00EF5395"/>
    <w:rsid w:val="00EF58CA"/>
    <w:rsid w:val="00EF58F0"/>
    <w:rsid w:val="00EF5EC5"/>
    <w:rsid w:val="00EF60F6"/>
    <w:rsid w:val="00EF75AC"/>
    <w:rsid w:val="00EF7A3A"/>
    <w:rsid w:val="00F00103"/>
    <w:rsid w:val="00F010A1"/>
    <w:rsid w:val="00F01430"/>
    <w:rsid w:val="00F0187A"/>
    <w:rsid w:val="00F0226A"/>
    <w:rsid w:val="00F02676"/>
    <w:rsid w:val="00F02A5C"/>
    <w:rsid w:val="00F0323C"/>
    <w:rsid w:val="00F03659"/>
    <w:rsid w:val="00F0492A"/>
    <w:rsid w:val="00F053F9"/>
    <w:rsid w:val="00F057E9"/>
    <w:rsid w:val="00F079DF"/>
    <w:rsid w:val="00F1075C"/>
    <w:rsid w:val="00F1122D"/>
    <w:rsid w:val="00F11A67"/>
    <w:rsid w:val="00F1290C"/>
    <w:rsid w:val="00F12E87"/>
    <w:rsid w:val="00F132FB"/>
    <w:rsid w:val="00F13318"/>
    <w:rsid w:val="00F1441A"/>
    <w:rsid w:val="00F14EF5"/>
    <w:rsid w:val="00F15124"/>
    <w:rsid w:val="00F164E1"/>
    <w:rsid w:val="00F1658F"/>
    <w:rsid w:val="00F165E6"/>
    <w:rsid w:val="00F16BD8"/>
    <w:rsid w:val="00F16F1A"/>
    <w:rsid w:val="00F17DB2"/>
    <w:rsid w:val="00F205FE"/>
    <w:rsid w:val="00F20FEC"/>
    <w:rsid w:val="00F21113"/>
    <w:rsid w:val="00F22431"/>
    <w:rsid w:val="00F22624"/>
    <w:rsid w:val="00F229F8"/>
    <w:rsid w:val="00F229FA"/>
    <w:rsid w:val="00F22EBE"/>
    <w:rsid w:val="00F23152"/>
    <w:rsid w:val="00F233E3"/>
    <w:rsid w:val="00F23DD5"/>
    <w:rsid w:val="00F24FF7"/>
    <w:rsid w:val="00F251DF"/>
    <w:rsid w:val="00F2649D"/>
    <w:rsid w:val="00F26599"/>
    <w:rsid w:val="00F26712"/>
    <w:rsid w:val="00F26763"/>
    <w:rsid w:val="00F26910"/>
    <w:rsid w:val="00F273D5"/>
    <w:rsid w:val="00F278E3"/>
    <w:rsid w:val="00F27D2E"/>
    <w:rsid w:val="00F30597"/>
    <w:rsid w:val="00F3108D"/>
    <w:rsid w:val="00F3150F"/>
    <w:rsid w:val="00F325BB"/>
    <w:rsid w:val="00F329DF"/>
    <w:rsid w:val="00F3379A"/>
    <w:rsid w:val="00F33AF3"/>
    <w:rsid w:val="00F33D04"/>
    <w:rsid w:val="00F34A2E"/>
    <w:rsid w:val="00F34DE3"/>
    <w:rsid w:val="00F3511C"/>
    <w:rsid w:val="00F35B70"/>
    <w:rsid w:val="00F35D82"/>
    <w:rsid w:val="00F3662A"/>
    <w:rsid w:val="00F36793"/>
    <w:rsid w:val="00F36B02"/>
    <w:rsid w:val="00F37067"/>
    <w:rsid w:val="00F3721E"/>
    <w:rsid w:val="00F379BC"/>
    <w:rsid w:val="00F406B7"/>
    <w:rsid w:val="00F409B6"/>
    <w:rsid w:val="00F40AF6"/>
    <w:rsid w:val="00F40BE2"/>
    <w:rsid w:val="00F41403"/>
    <w:rsid w:val="00F42BA9"/>
    <w:rsid w:val="00F42C0F"/>
    <w:rsid w:val="00F443EA"/>
    <w:rsid w:val="00F4440A"/>
    <w:rsid w:val="00F4489D"/>
    <w:rsid w:val="00F44CA7"/>
    <w:rsid w:val="00F44DF5"/>
    <w:rsid w:val="00F4570E"/>
    <w:rsid w:val="00F46375"/>
    <w:rsid w:val="00F469FD"/>
    <w:rsid w:val="00F47CCD"/>
    <w:rsid w:val="00F47D36"/>
    <w:rsid w:val="00F5018C"/>
    <w:rsid w:val="00F509E2"/>
    <w:rsid w:val="00F51E78"/>
    <w:rsid w:val="00F52182"/>
    <w:rsid w:val="00F53A51"/>
    <w:rsid w:val="00F53F09"/>
    <w:rsid w:val="00F548CB"/>
    <w:rsid w:val="00F54963"/>
    <w:rsid w:val="00F54E0D"/>
    <w:rsid w:val="00F559F6"/>
    <w:rsid w:val="00F56417"/>
    <w:rsid w:val="00F5714D"/>
    <w:rsid w:val="00F57B95"/>
    <w:rsid w:val="00F602CC"/>
    <w:rsid w:val="00F60FC8"/>
    <w:rsid w:val="00F61CD5"/>
    <w:rsid w:val="00F63746"/>
    <w:rsid w:val="00F639DA"/>
    <w:rsid w:val="00F64F90"/>
    <w:rsid w:val="00F65D11"/>
    <w:rsid w:val="00F66595"/>
    <w:rsid w:val="00F66641"/>
    <w:rsid w:val="00F70363"/>
    <w:rsid w:val="00F703B7"/>
    <w:rsid w:val="00F704CD"/>
    <w:rsid w:val="00F70586"/>
    <w:rsid w:val="00F71085"/>
    <w:rsid w:val="00F71388"/>
    <w:rsid w:val="00F71B74"/>
    <w:rsid w:val="00F721D8"/>
    <w:rsid w:val="00F72E6B"/>
    <w:rsid w:val="00F7328C"/>
    <w:rsid w:val="00F73D1B"/>
    <w:rsid w:val="00F74618"/>
    <w:rsid w:val="00F7503D"/>
    <w:rsid w:val="00F7533A"/>
    <w:rsid w:val="00F75F4C"/>
    <w:rsid w:val="00F76354"/>
    <w:rsid w:val="00F76DAD"/>
    <w:rsid w:val="00F8010E"/>
    <w:rsid w:val="00F829CF"/>
    <w:rsid w:val="00F848E3"/>
    <w:rsid w:val="00F8572E"/>
    <w:rsid w:val="00F85FAF"/>
    <w:rsid w:val="00F871F4"/>
    <w:rsid w:val="00F900C2"/>
    <w:rsid w:val="00F9107D"/>
    <w:rsid w:val="00F9151F"/>
    <w:rsid w:val="00F91861"/>
    <w:rsid w:val="00F91E8D"/>
    <w:rsid w:val="00F91E96"/>
    <w:rsid w:val="00F92C90"/>
    <w:rsid w:val="00F94278"/>
    <w:rsid w:val="00F961B3"/>
    <w:rsid w:val="00FA039B"/>
    <w:rsid w:val="00FA1172"/>
    <w:rsid w:val="00FA154D"/>
    <w:rsid w:val="00FA1DC4"/>
    <w:rsid w:val="00FA1F9C"/>
    <w:rsid w:val="00FA22C7"/>
    <w:rsid w:val="00FA39BA"/>
    <w:rsid w:val="00FA3BDC"/>
    <w:rsid w:val="00FA4DA7"/>
    <w:rsid w:val="00FA54FA"/>
    <w:rsid w:val="00FA5D42"/>
    <w:rsid w:val="00FA6318"/>
    <w:rsid w:val="00FA7151"/>
    <w:rsid w:val="00FA7735"/>
    <w:rsid w:val="00FA7873"/>
    <w:rsid w:val="00FA7FDA"/>
    <w:rsid w:val="00FB009A"/>
    <w:rsid w:val="00FB0CC5"/>
    <w:rsid w:val="00FB0D26"/>
    <w:rsid w:val="00FB0FA2"/>
    <w:rsid w:val="00FB151E"/>
    <w:rsid w:val="00FB21FC"/>
    <w:rsid w:val="00FB2FF3"/>
    <w:rsid w:val="00FB49C7"/>
    <w:rsid w:val="00FB52FA"/>
    <w:rsid w:val="00FB5642"/>
    <w:rsid w:val="00FB57A7"/>
    <w:rsid w:val="00FB6C29"/>
    <w:rsid w:val="00FC0377"/>
    <w:rsid w:val="00FC0B9D"/>
    <w:rsid w:val="00FC16CA"/>
    <w:rsid w:val="00FC2109"/>
    <w:rsid w:val="00FC2B3D"/>
    <w:rsid w:val="00FC2B99"/>
    <w:rsid w:val="00FC30E6"/>
    <w:rsid w:val="00FC32DD"/>
    <w:rsid w:val="00FC3321"/>
    <w:rsid w:val="00FC3409"/>
    <w:rsid w:val="00FC3B48"/>
    <w:rsid w:val="00FC3C21"/>
    <w:rsid w:val="00FC4B0A"/>
    <w:rsid w:val="00FC4D27"/>
    <w:rsid w:val="00FC4D7A"/>
    <w:rsid w:val="00FC71DC"/>
    <w:rsid w:val="00FC737A"/>
    <w:rsid w:val="00FC7610"/>
    <w:rsid w:val="00FD02F5"/>
    <w:rsid w:val="00FD052A"/>
    <w:rsid w:val="00FD0A24"/>
    <w:rsid w:val="00FD2208"/>
    <w:rsid w:val="00FD3A1F"/>
    <w:rsid w:val="00FD5B69"/>
    <w:rsid w:val="00FD5B92"/>
    <w:rsid w:val="00FD70B2"/>
    <w:rsid w:val="00FD7815"/>
    <w:rsid w:val="00FE0247"/>
    <w:rsid w:val="00FE1DD1"/>
    <w:rsid w:val="00FE26C7"/>
    <w:rsid w:val="00FE28CC"/>
    <w:rsid w:val="00FE2D74"/>
    <w:rsid w:val="00FE2DB3"/>
    <w:rsid w:val="00FE334A"/>
    <w:rsid w:val="00FE3F7C"/>
    <w:rsid w:val="00FE4DA6"/>
    <w:rsid w:val="00FE52A5"/>
    <w:rsid w:val="00FE5D8D"/>
    <w:rsid w:val="00FE7E2D"/>
    <w:rsid w:val="00FF135F"/>
    <w:rsid w:val="00FF3CB9"/>
    <w:rsid w:val="00FF3E99"/>
    <w:rsid w:val="00FF45DD"/>
    <w:rsid w:val="00FF61AD"/>
    <w:rsid w:val="00FF67A4"/>
    <w:rsid w:val="00FF6941"/>
    <w:rsid w:val="00FF6CFB"/>
    <w:rsid w:val="00FF6FE2"/>
    <w:rsid w:val="00FF7224"/>
    <w:rsid w:val="00FF749C"/>
    <w:rsid w:val="00FF7E04"/>
    <w:rsid w:val="534D0F7E"/>
    <w:rsid w:val="5957CF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52E8"/>
  <w15:docId w15:val="{C675BC0C-5DA1-4954-8EB1-8EBBD9715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F4C"/>
  </w:style>
  <w:style w:type="paragraph" w:styleId="1">
    <w:name w:val="heading 1"/>
    <w:basedOn w:val="a"/>
    <w:next w:val="a"/>
    <w:link w:val="10"/>
    <w:uiPriority w:val="9"/>
    <w:qFormat/>
    <w:rsid w:val="00EA075A"/>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2">
    <w:name w:val="heading 2"/>
    <w:basedOn w:val="a"/>
    <w:next w:val="a"/>
    <w:link w:val="20"/>
    <w:uiPriority w:val="9"/>
    <w:unhideWhenUsed/>
    <w:qFormat/>
    <w:rsid w:val="00B1237D"/>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3">
    <w:name w:val="heading 3"/>
    <w:basedOn w:val="a"/>
    <w:next w:val="a"/>
    <w:link w:val="30"/>
    <w:uiPriority w:val="9"/>
    <w:unhideWhenUsed/>
    <w:qFormat/>
    <w:rsid w:val="00A75FD7"/>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4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Colorful List - Accent 11,Elenco Normale,FooterText,Heading1,List Paragraph (numbered (a)),List Paragraph1,List Paragraph_0,numbered,Абзац с отступом,Абзац списка Знак Знак,Абзац списка11,Абзац списка8,Список 1,маркированный"/>
    <w:basedOn w:val="a"/>
    <w:link w:val="a5"/>
    <w:uiPriority w:val="34"/>
    <w:qFormat/>
    <w:rsid w:val="00424DF2"/>
    <w:pPr>
      <w:ind w:left="720"/>
      <w:contextualSpacing/>
    </w:pPr>
  </w:style>
  <w:style w:type="character" w:customStyle="1" w:styleId="10">
    <w:name w:val="Заголовок 1 Знак"/>
    <w:basedOn w:val="a0"/>
    <w:link w:val="1"/>
    <w:uiPriority w:val="9"/>
    <w:rsid w:val="00EA075A"/>
    <w:rPr>
      <w:rFonts w:asciiTheme="majorHAnsi" w:eastAsiaTheme="majorEastAsia" w:hAnsiTheme="majorHAnsi" w:cstheme="majorBidi"/>
      <w:color w:val="0F4761" w:themeColor="accent1" w:themeShade="BF"/>
      <w:sz w:val="32"/>
      <w:szCs w:val="32"/>
    </w:rPr>
  </w:style>
  <w:style w:type="paragraph" w:styleId="a6">
    <w:name w:val="header"/>
    <w:basedOn w:val="a"/>
    <w:link w:val="a7"/>
    <w:uiPriority w:val="99"/>
    <w:unhideWhenUsed/>
    <w:rsid w:val="009A645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6453"/>
  </w:style>
  <w:style w:type="paragraph" w:styleId="a8">
    <w:name w:val="footer"/>
    <w:basedOn w:val="a"/>
    <w:link w:val="a9"/>
    <w:uiPriority w:val="99"/>
    <w:unhideWhenUsed/>
    <w:rsid w:val="009A64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6453"/>
  </w:style>
  <w:style w:type="paragraph" w:styleId="11">
    <w:name w:val="toc 1"/>
    <w:basedOn w:val="a"/>
    <w:next w:val="a"/>
    <w:autoRedefine/>
    <w:uiPriority w:val="39"/>
    <w:unhideWhenUsed/>
    <w:rsid w:val="00E41FC9"/>
    <w:pPr>
      <w:tabs>
        <w:tab w:val="right" w:leader="dot" w:pos="9627"/>
      </w:tabs>
      <w:spacing w:before="120" w:after="120"/>
    </w:pPr>
    <w:rPr>
      <w:rFonts w:ascii="Times New Roman" w:hAnsi="Times New Roman" w:cs="Times New Roman"/>
      <w:caps/>
      <w:noProof/>
      <w:sz w:val="28"/>
      <w:szCs w:val="28"/>
      <w:lang w:val="en-US"/>
    </w:rPr>
  </w:style>
  <w:style w:type="paragraph" w:styleId="21">
    <w:name w:val="toc 2"/>
    <w:basedOn w:val="a"/>
    <w:next w:val="a"/>
    <w:autoRedefine/>
    <w:uiPriority w:val="39"/>
    <w:unhideWhenUsed/>
    <w:rsid w:val="00793425"/>
    <w:pPr>
      <w:tabs>
        <w:tab w:val="left" w:pos="567"/>
        <w:tab w:val="right" w:leader="dot" w:pos="9627"/>
      </w:tabs>
      <w:spacing w:after="0"/>
      <w:ind w:left="240"/>
    </w:pPr>
    <w:rPr>
      <w:smallCaps/>
      <w:sz w:val="20"/>
      <w:szCs w:val="20"/>
    </w:rPr>
  </w:style>
  <w:style w:type="paragraph" w:styleId="31">
    <w:name w:val="toc 3"/>
    <w:basedOn w:val="a"/>
    <w:next w:val="a"/>
    <w:autoRedefine/>
    <w:uiPriority w:val="39"/>
    <w:unhideWhenUsed/>
    <w:rsid w:val="00CF3B7A"/>
    <w:pPr>
      <w:tabs>
        <w:tab w:val="right" w:leader="dot" w:pos="9627"/>
      </w:tabs>
      <w:spacing w:after="0" w:line="276" w:lineRule="auto"/>
      <w:ind w:left="709" w:right="1191" w:hanging="426"/>
    </w:pPr>
    <w:rPr>
      <w:i/>
      <w:iCs/>
      <w:sz w:val="20"/>
      <w:szCs w:val="20"/>
    </w:rPr>
  </w:style>
  <w:style w:type="paragraph" w:styleId="4">
    <w:name w:val="toc 4"/>
    <w:basedOn w:val="a"/>
    <w:next w:val="a"/>
    <w:autoRedefine/>
    <w:uiPriority w:val="39"/>
    <w:unhideWhenUsed/>
    <w:rsid w:val="00B627BE"/>
    <w:pPr>
      <w:spacing w:after="0"/>
      <w:ind w:left="720"/>
    </w:pPr>
    <w:rPr>
      <w:sz w:val="18"/>
      <w:szCs w:val="18"/>
    </w:rPr>
  </w:style>
  <w:style w:type="paragraph" w:styleId="5">
    <w:name w:val="toc 5"/>
    <w:basedOn w:val="a"/>
    <w:next w:val="a"/>
    <w:autoRedefine/>
    <w:uiPriority w:val="39"/>
    <w:unhideWhenUsed/>
    <w:rsid w:val="00B627BE"/>
    <w:pPr>
      <w:spacing w:after="0"/>
      <w:ind w:left="960"/>
    </w:pPr>
    <w:rPr>
      <w:sz w:val="18"/>
      <w:szCs w:val="18"/>
    </w:rPr>
  </w:style>
  <w:style w:type="paragraph" w:styleId="6">
    <w:name w:val="toc 6"/>
    <w:basedOn w:val="a"/>
    <w:next w:val="a"/>
    <w:autoRedefine/>
    <w:uiPriority w:val="39"/>
    <w:unhideWhenUsed/>
    <w:rsid w:val="00B627BE"/>
    <w:pPr>
      <w:spacing w:after="0"/>
      <w:ind w:left="1200"/>
    </w:pPr>
    <w:rPr>
      <w:sz w:val="18"/>
      <w:szCs w:val="18"/>
    </w:rPr>
  </w:style>
  <w:style w:type="paragraph" w:styleId="7">
    <w:name w:val="toc 7"/>
    <w:basedOn w:val="a"/>
    <w:next w:val="a"/>
    <w:autoRedefine/>
    <w:uiPriority w:val="39"/>
    <w:unhideWhenUsed/>
    <w:rsid w:val="00B627BE"/>
    <w:pPr>
      <w:spacing w:after="0"/>
      <w:ind w:left="1440"/>
    </w:pPr>
    <w:rPr>
      <w:sz w:val="18"/>
      <w:szCs w:val="18"/>
    </w:rPr>
  </w:style>
  <w:style w:type="paragraph" w:styleId="8">
    <w:name w:val="toc 8"/>
    <w:basedOn w:val="a"/>
    <w:next w:val="a"/>
    <w:autoRedefine/>
    <w:uiPriority w:val="39"/>
    <w:unhideWhenUsed/>
    <w:rsid w:val="00B627BE"/>
    <w:pPr>
      <w:spacing w:after="0"/>
      <w:ind w:left="1680"/>
    </w:pPr>
    <w:rPr>
      <w:sz w:val="18"/>
      <w:szCs w:val="18"/>
    </w:rPr>
  </w:style>
  <w:style w:type="paragraph" w:styleId="9">
    <w:name w:val="toc 9"/>
    <w:basedOn w:val="a"/>
    <w:next w:val="a"/>
    <w:autoRedefine/>
    <w:uiPriority w:val="39"/>
    <w:unhideWhenUsed/>
    <w:rsid w:val="00B627BE"/>
    <w:pPr>
      <w:spacing w:after="0"/>
      <w:ind w:left="1920"/>
    </w:pPr>
    <w:rPr>
      <w:sz w:val="18"/>
      <w:szCs w:val="18"/>
    </w:rPr>
  </w:style>
  <w:style w:type="character" w:styleId="aa">
    <w:name w:val="Hyperlink"/>
    <w:basedOn w:val="a0"/>
    <w:uiPriority w:val="99"/>
    <w:unhideWhenUsed/>
    <w:rsid w:val="00B627BE"/>
    <w:rPr>
      <w:color w:val="467886" w:themeColor="hyperlink"/>
      <w:u w:val="single"/>
    </w:rPr>
  </w:style>
  <w:style w:type="character" w:customStyle="1" w:styleId="20">
    <w:name w:val="Заголовок 2 Знак"/>
    <w:basedOn w:val="a0"/>
    <w:link w:val="2"/>
    <w:uiPriority w:val="9"/>
    <w:rsid w:val="00B1237D"/>
    <w:rPr>
      <w:rFonts w:asciiTheme="majorHAnsi" w:eastAsiaTheme="majorEastAsia" w:hAnsiTheme="majorHAnsi" w:cstheme="majorBidi"/>
      <w:color w:val="0F4761" w:themeColor="accent1" w:themeShade="BF"/>
      <w:sz w:val="26"/>
      <w:szCs w:val="26"/>
    </w:rPr>
  </w:style>
  <w:style w:type="character" w:styleId="ab">
    <w:name w:val="annotation reference"/>
    <w:basedOn w:val="a0"/>
    <w:uiPriority w:val="99"/>
    <w:semiHidden/>
    <w:unhideWhenUsed/>
    <w:rsid w:val="00C238CD"/>
    <w:rPr>
      <w:sz w:val="16"/>
      <w:szCs w:val="16"/>
    </w:rPr>
  </w:style>
  <w:style w:type="paragraph" w:styleId="ac">
    <w:name w:val="annotation text"/>
    <w:basedOn w:val="a"/>
    <w:link w:val="ad"/>
    <w:uiPriority w:val="99"/>
    <w:unhideWhenUsed/>
    <w:rsid w:val="00C238CD"/>
    <w:pPr>
      <w:spacing w:line="240" w:lineRule="auto"/>
    </w:pPr>
    <w:rPr>
      <w:sz w:val="20"/>
      <w:szCs w:val="20"/>
    </w:rPr>
  </w:style>
  <w:style w:type="character" w:customStyle="1" w:styleId="ad">
    <w:name w:val="Текст примечания Знак"/>
    <w:basedOn w:val="a0"/>
    <w:link w:val="ac"/>
    <w:uiPriority w:val="99"/>
    <w:rsid w:val="00C238CD"/>
    <w:rPr>
      <w:sz w:val="20"/>
      <w:szCs w:val="20"/>
    </w:rPr>
  </w:style>
  <w:style w:type="paragraph" w:styleId="ae">
    <w:name w:val="annotation subject"/>
    <w:basedOn w:val="ac"/>
    <w:next w:val="ac"/>
    <w:link w:val="af"/>
    <w:uiPriority w:val="99"/>
    <w:semiHidden/>
    <w:unhideWhenUsed/>
    <w:rsid w:val="00C238CD"/>
    <w:rPr>
      <w:b/>
      <w:bCs/>
    </w:rPr>
  </w:style>
  <w:style w:type="character" w:customStyle="1" w:styleId="af">
    <w:name w:val="Тема примечания Знак"/>
    <w:basedOn w:val="ad"/>
    <w:link w:val="ae"/>
    <w:uiPriority w:val="99"/>
    <w:semiHidden/>
    <w:rsid w:val="00C238CD"/>
    <w:rPr>
      <w:b/>
      <w:bCs/>
      <w:sz w:val="20"/>
      <w:szCs w:val="20"/>
    </w:rPr>
  </w:style>
  <w:style w:type="character" w:customStyle="1" w:styleId="30">
    <w:name w:val="Заголовок 3 Знак"/>
    <w:basedOn w:val="a0"/>
    <w:link w:val="3"/>
    <w:uiPriority w:val="9"/>
    <w:rsid w:val="00A75FD7"/>
    <w:rPr>
      <w:rFonts w:asciiTheme="majorHAnsi" w:eastAsiaTheme="majorEastAsia" w:hAnsiTheme="majorHAnsi" w:cstheme="majorBidi"/>
      <w:color w:val="0A2F40" w:themeColor="accent1" w:themeShade="7F"/>
    </w:rPr>
  </w:style>
  <w:style w:type="character" w:customStyle="1" w:styleId="a5">
    <w:name w:val="Абзац списка Знак"/>
    <w:aliases w:val="Bullet List Знак,Colorful List - Accent 11 Знак,Elenco Normale Знак,FooterText Знак,Heading1 Знак,List Paragraph (numbered (a)) Знак,List Paragraph1 Знак,List Paragraph_0 Знак,numbered Знак,Абзац с отступом Знак,Абзац списка11 Знак"/>
    <w:link w:val="a4"/>
    <w:uiPriority w:val="34"/>
    <w:qFormat/>
    <w:locked/>
    <w:rsid w:val="007E7DDE"/>
  </w:style>
  <w:style w:type="paragraph" w:styleId="af0">
    <w:name w:val="No Spacing"/>
    <w:link w:val="af1"/>
    <w:uiPriority w:val="1"/>
    <w:qFormat/>
    <w:rsid w:val="007E5463"/>
    <w:pPr>
      <w:spacing w:after="0" w:line="240" w:lineRule="auto"/>
    </w:pPr>
    <w:rPr>
      <w:rFonts w:ascii="Noto Sans Symbols" w:eastAsia="Noto Sans Symbols" w:hAnsi="Noto Sans Symbols" w:cs="SimSun"/>
      <w:sz w:val="22"/>
      <w:szCs w:val="22"/>
    </w:rPr>
  </w:style>
  <w:style w:type="character" w:customStyle="1" w:styleId="af1">
    <w:name w:val="Без интервала Знак"/>
    <w:link w:val="af0"/>
    <w:uiPriority w:val="1"/>
    <w:qFormat/>
    <w:rsid w:val="007E5463"/>
    <w:rPr>
      <w:rFonts w:ascii="Noto Sans Symbols" w:eastAsia="Noto Sans Symbols" w:hAnsi="Noto Sans Symbols" w:cs="SimSun"/>
      <w:sz w:val="22"/>
      <w:szCs w:val="22"/>
    </w:rPr>
  </w:style>
  <w:style w:type="paragraph" w:styleId="af2">
    <w:name w:val="footnote text"/>
    <w:basedOn w:val="a"/>
    <w:link w:val="af3"/>
    <w:uiPriority w:val="99"/>
    <w:semiHidden/>
    <w:unhideWhenUsed/>
    <w:rsid w:val="00BC2E03"/>
    <w:pPr>
      <w:spacing w:after="0" w:line="240" w:lineRule="auto"/>
    </w:pPr>
    <w:rPr>
      <w:rFonts w:eastAsia="SimSun"/>
      <w:sz w:val="20"/>
      <w:szCs w:val="20"/>
    </w:rPr>
  </w:style>
  <w:style w:type="character" w:customStyle="1" w:styleId="af3">
    <w:name w:val="Текст сноски Знак"/>
    <w:basedOn w:val="a0"/>
    <w:link w:val="af2"/>
    <w:uiPriority w:val="99"/>
    <w:semiHidden/>
    <w:rsid w:val="00BC2E03"/>
    <w:rPr>
      <w:rFonts w:eastAsia="SimSun"/>
      <w:sz w:val="20"/>
      <w:szCs w:val="20"/>
    </w:rPr>
  </w:style>
  <w:style w:type="character" w:styleId="af4">
    <w:name w:val="footnote reference"/>
    <w:basedOn w:val="a0"/>
    <w:uiPriority w:val="99"/>
    <w:semiHidden/>
    <w:unhideWhenUsed/>
    <w:rsid w:val="00BC2E03"/>
    <w:rPr>
      <w:vertAlign w:val="superscript"/>
    </w:rPr>
  </w:style>
  <w:style w:type="paragraph" w:styleId="af5">
    <w:name w:val="caption"/>
    <w:basedOn w:val="a"/>
    <w:next w:val="a"/>
    <w:uiPriority w:val="35"/>
    <w:unhideWhenUsed/>
    <w:qFormat/>
    <w:rsid w:val="002D449E"/>
    <w:pPr>
      <w:spacing w:after="200" w:line="240" w:lineRule="auto"/>
    </w:pPr>
    <w:rPr>
      <w:rFonts w:ascii="Times New Roman" w:eastAsia="Times New Roman" w:hAnsi="Times New Roman" w:cs="Times New Roman"/>
      <w:b/>
      <w:bCs/>
      <w:color w:val="156082" w:themeColor="accent1"/>
      <w:sz w:val="18"/>
      <w:szCs w:val="18"/>
      <w:lang w:val="en-US"/>
    </w:rPr>
  </w:style>
  <w:style w:type="paragraph" w:styleId="af6">
    <w:name w:val="Balloon Text"/>
    <w:basedOn w:val="a"/>
    <w:link w:val="af7"/>
    <w:uiPriority w:val="99"/>
    <w:semiHidden/>
    <w:unhideWhenUsed/>
    <w:rsid w:val="00E23006"/>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E23006"/>
    <w:rPr>
      <w:rFonts w:ascii="Tahoma" w:hAnsi="Tahoma" w:cs="Tahoma"/>
      <w:sz w:val="16"/>
      <w:szCs w:val="16"/>
    </w:rPr>
  </w:style>
  <w:style w:type="paragraph" w:styleId="af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f9"/>
    <w:uiPriority w:val="99"/>
    <w:unhideWhenUsed/>
    <w:qFormat/>
    <w:rsid w:val="00944DA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Default">
    <w:name w:val="Default"/>
    <w:rsid w:val="007C0D1C"/>
    <w:pPr>
      <w:autoSpaceDE w:val="0"/>
      <w:autoSpaceDN w:val="0"/>
      <w:adjustRightInd w:val="0"/>
      <w:spacing w:after="0" w:line="240" w:lineRule="auto"/>
    </w:pPr>
    <w:rPr>
      <w:rFonts w:ascii="Century Gothic" w:hAnsi="Century Gothic" w:cs="Century Gothic"/>
      <w:color w:val="000000"/>
    </w:rPr>
  </w:style>
  <w:style w:type="character" w:customStyle="1" w:styleId="af9">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8"/>
    <w:uiPriority w:val="99"/>
    <w:locked/>
    <w:rsid w:val="00C51057"/>
    <w:rPr>
      <w:rFonts w:ascii="Times New Roman" w:eastAsia="Times New Roman" w:hAnsi="Times New Roman" w:cs="Times New Roman"/>
      <w:lang w:eastAsia="ru-RU"/>
    </w:rPr>
  </w:style>
  <w:style w:type="character" w:customStyle="1" w:styleId="12">
    <w:name w:val="Неразрешенное упоминание1"/>
    <w:basedOn w:val="a0"/>
    <w:uiPriority w:val="99"/>
    <w:semiHidden/>
    <w:unhideWhenUsed/>
    <w:rsid w:val="005210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6343">
      <w:bodyDiv w:val="1"/>
      <w:marLeft w:val="0"/>
      <w:marRight w:val="0"/>
      <w:marTop w:val="0"/>
      <w:marBottom w:val="0"/>
      <w:divBdr>
        <w:top w:val="none" w:sz="0" w:space="0" w:color="auto"/>
        <w:left w:val="none" w:sz="0" w:space="0" w:color="auto"/>
        <w:bottom w:val="none" w:sz="0" w:space="0" w:color="auto"/>
        <w:right w:val="none" w:sz="0" w:space="0" w:color="auto"/>
      </w:divBdr>
    </w:div>
    <w:div w:id="39406251">
      <w:bodyDiv w:val="1"/>
      <w:marLeft w:val="0"/>
      <w:marRight w:val="0"/>
      <w:marTop w:val="0"/>
      <w:marBottom w:val="0"/>
      <w:divBdr>
        <w:top w:val="none" w:sz="0" w:space="0" w:color="auto"/>
        <w:left w:val="none" w:sz="0" w:space="0" w:color="auto"/>
        <w:bottom w:val="none" w:sz="0" w:space="0" w:color="auto"/>
        <w:right w:val="none" w:sz="0" w:space="0" w:color="auto"/>
      </w:divBdr>
    </w:div>
    <w:div w:id="66613894">
      <w:bodyDiv w:val="1"/>
      <w:marLeft w:val="0"/>
      <w:marRight w:val="0"/>
      <w:marTop w:val="0"/>
      <w:marBottom w:val="0"/>
      <w:divBdr>
        <w:top w:val="none" w:sz="0" w:space="0" w:color="auto"/>
        <w:left w:val="none" w:sz="0" w:space="0" w:color="auto"/>
        <w:bottom w:val="none" w:sz="0" w:space="0" w:color="auto"/>
        <w:right w:val="none" w:sz="0" w:space="0" w:color="auto"/>
      </w:divBdr>
    </w:div>
    <w:div w:id="153180744">
      <w:bodyDiv w:val="1"/>
      <w:marLeft w:val="0"/>
      <w:marRight w:val="0"/>
      <w:marTop w:val="0"/>
      <w:marBottom w:val="0"/>
      <w:divBdr>
        <w:top w:val="none" w:sz="0" w:space="0" w:color="auto"/>
        <w:left w:val="none" w:sz="0" w:space="0" w:color="auto"/>
        <w:bottom w:val="none" w:sz="0" w:space="0" w:color="auto"/>
        <w:right w:val="none" w:sz="0" w:space="0" w:color="auto"/>
      </w:divBdr>
    </w:div>
    <w:div w:id="177626001">
      <w:bodyDiv w:val="1"/>
      <w:marLeft w:val="0"/>
      <w:marRight w:val="0"/>
      <w:marTop w:val="0"/>
      <w:marBottom w:val="0"/>
      <w:divBdr>
        <w:top w:val="none" w:sz="0" w:space="0" w:color="auto"/>
        <w:left w:val="none" w:sz="0" w:space="0" w:color="auto"/>
        <w:bottom w:val="none" w:sz="0" w:space="0" w:color="auto"/>
        <w:right w:val="none" w:sz="0" w:space="0" w:color="auto"/>
      </w:divBdr>
    </w:div>
    <w:div w:id="191571685">
      <w:bodyDiv w:val="1"/>
      <w:marLeft w:val="0"/>
      <w:marRight w:val="0"/>
      <w:marTop w:val="0"/>
      <w:marBottom w:val="0"/>
      <w:divBdr>
        <w:top w:val="none" w:sz="0" w:space="0" w:color="auto"/>
        <w:left w:val="none" w:sz="0" w:space="0" w:color="auto"/>
        <w:bottom w:val="none" w:sz="0" w:space="0" w:color="auto"/>
        <w:right w:val="none" w:sz="0" w:space="0" w:color="auto"/>
      </w:divBdr>
      <w:divsChild>
        <w:div w:id="1999385327">
          <w:marLeft w:val="374"/>
          <w:marRight w:val="0"/>
          <w:marTop w:val="0"/>
          <w:marBottom w:val="80"/>
          <w:divBdr>
            <w:top w:val="none" w:sz="0" w:space="0" w:color="auto"/>
            <w:left w:val="none" w:sz="0" w:space="0" w:color="auto"/>
            <w:bottom w:val="none" w:sz="0" w:space="0" w:color="auto"/>
            <w:right w:val="none" w:sz="0" w:space="0" w:color="auto"/>
          </w:divBdr>
        </w:div>
      </w:divsChild>
    </w:div>
    <w:div w:id="196237748">
      <w:bodyDiv w:val="1"/>
      <w:marLeft w:val="0"/>
      <w:marRight w:val="0"/>
      <w:marTop w:val="0"/>
      <w:marBottom w:val="0"/>
      <w:divBdr>
        <w:top w:val="none" w:sz="0" w:space="0" w:color="auto"/>
        <w:left w:val="none" w:sz="0" w:space="0" w:color="auto"/>
        <w:bottom w:val="none" w:sz="0" w:space="0" w:color="auto"/>
        <w:right w:val="none" w:sz="0" w:space="0" w:color="auto"/>
      </w:divBdr>
    </w:div>
    <w:div w:id="257493570">
      <w:bodyDiv w:val="1"/>
      <w:marLeft w:val="0"/>
      <w:marRight w:val="0"/>
      <w:marTop w:val="0"/>
      <w:marBottom w:val="0"/>
      <w:divBdr>
        <w:top w:val="none" w:sz="0" w:space="0" w:color="auto"/>
        <w:left w:val="none" w:sz="0" w:space="0" w:color="auto"/>
        <w:bottom w:val="none" w:sz="0" w:space="0" w:color="auto"/>
        <w:right w:val="none" w:sz="0" w:space="0" w:color="auto"/>
      </w:divBdr>
    </w:div>
    <w:div w:id="263850603">
      <w:bodyDiv w:val="1"/>
      <w:marLeft w:val="0"/>
      <w:marRight w:val="0"/>
      <w:marTop w:val="0"/>
      <w:marBottom w:val="0"/>
      <w:divBdr>
        <w:top w:val="none" w:sz="0" w:space="0" w:color="auto"/>
        <w:left w:val="none" w:sz="0" w:space="0" w:color="auto"/>
        <w:bottom w:val="none" w:sz="0" w:space="0" w:color="auto"/>
        <w:right w:val="none" w:sz="0" w:space="0" w:color="auto"/>
      </w:divBdr>
    </w:div>
    <w:div w:id="313996673">
      <w:bodyDiv w:val="1"/>
      <w:marLeft w:val="0"/>
      <w:marRight w:val="0"/>
      <w:marTop w:val="0"/>
      <w:marBottom w:val="0"/>
      <w:divBdr>
        <w:top w:val="none" w:sz="0" w:space="0" w:color="auto"/>
        <w:left w:val="none" w:sz="0" w:space="0" w:color="auto"/>
        <w:bottom w:val="none" w:sz="0" w:space="0" w:color="auto"/>
        <w:right w:val="none" w:sz="0" w:space="0" w:color="auto"/>
      </w:divBdr>
    </w:div>
    <w:div w:id="349601600">
      <w:bodyDiv w:val="1"/>
      <w:marLeft w:val="0"/>
      <w:marRight w:val="0"/>
      <w:marTop w:val="0"/>
      <w:marBottom w:val="0"/>
      <w:divBdr>
        <w:top w:val="none" w:sz="0" w:space="0" w:color="auto"/>
        <w:left w:val="none" w:sz="0" w:space="0" w:color="auto"/>
        <w:bottom w:val="none" w:sz="0" w:space="0" w:color="auto"/>
        <w:right w:val="none" w:sz="0" w:space="0" w:color="auto"/>
      </w:divBdr>
      <w:divsChild>
        <w:div w:id="1381202704">
          <w:marLeft w:val="950"/>
          <w:marRight w:val="0"/>
          <w:marTop w:val="0"/>
          <w:marBottom w:val="98"/>
          <w:divBdr>
            <w:top w:val="none" w:sz="0" w:space="0" w:color="auto"/>
            <w:left w:val="none" w:sz="0" w:space="0" w:color="auto"/>
            <w:bottom w:val="none" w:sz="0" w:space="0" w:color="auto"/>
            <w:right w:val="none" w:sz="0" w:space="0" w:color="auto"/>
          </w:divBdr>
        </w:div>
        <w:div w:id="2127775873">
          <w:marLeft w:val="950"/>
          <w:marRight w:val="0"/>
          <w:marTop w:val="0"/>
          <w:marBottom w:val="98"/>
          <w:divBdr>
            <w:top w:val="none" w:sz="0" w:space="0" w:color="auto"/>
            <w:left w:val="none" w:sz="0" w:space="0" w:color="auto"/>
            <w:bottom w:val="none" w:sz="0" w:space="0" w:color="auto"/>
            <w:right w:val="none" w:sz="0" w:space="0" w:color="auto"/>
          </w:divBdr>
        </w:div>
      </w:divsChild>
    </w:div>
    <w:div w:id="355738726">
      <w:bodyDiv w:val="1"/>
      <w:marLeft w:val="0"/>
      <w:marRight w:val="0"/>
      <w:marTop w:val="0"/>
      <w:marBottom w:val="0"/>
      <w:divBdr>
        <w:top w:val="none" w:sz="0" w:space="0" w:color="auto"/>
        <w:left w:val="none" w:sz="0" w:space="0" w:color="auto"/>
        <w:bottom w:val="none" w:sz="0" w:space="0" w:color="auto"/>
        <w:right w:val="none" w:sz="0" w:space="0" w:color="auto"/>
      </w:divBdr>
      <w:divsChild>
        <w:div w:id="558445562">
          <w:marLeft w:val="576"/>
          <w:marRight w:val="0"/>
          <w:marTop w:val="0"/>
          <w:marBottom w:val="60"/>
          <w:divBdr>
            <w:top w:val="none" w:sz="0" w:space="0" w:color="auto"/>
            <w:left w:val="none" w:sz="0" w:space="0" w:color="auto"/>
            <w:bottom w:val="none" w:sz="0" w:space="0" w:color="auto"/>
            <w:right w:val="none" w:sz="0" w:space="0" w:color="auto"/>
          </w:divBdr>
        </w:div>
      </w:divsChild>
    </w:div>
    <w:div w:id="439837863">
      <w:bodyDiv w:val="1"/>
      <w:marLeft w:val="0"/>
      <w:marRight w:val="0"/>
      <w:marTop w:val="0"/>
      <w:marBottom w:val="0"/>
      <w:divBdr>
        <w:top w:val="none" w:sz="0" w:space="0" w:color="auto"/>
        <w:left w:val="none" w:sz="0" w:space="0" w:color="auto"/>
        <w:bottom w:val="none" w:sz="0" w:space="0" w:color="auto"/>
        <w:right w:val="none" w:sz="0" w:space="0" w:color="auto"/>
      </w:divBdr>
    </w:div>
    <w:div w:id="474225814">
      <w:bodyDiv w:val="1"/>
      <w:marLeft w:val="0"/>
      <w:marRight w:val="0"/>
      <w:marTop w:val="0"/>
      <w:marBottom w:val="0"/>
      <w:divBdr>
        <w:top w:val="none" w:sz="0" w:space="0" w:color="auto"/>
        <w:left w:val="none" w:sz="0" w:space="0" w:color="auto"/>
        <w:bottom w:val="none" w:sz="0" w:space="0" w:color="auto"/>
        <w:right w:val="none" w:sz="0" w:space="0" w:color="auto"/>
      </w:divBdr>
      <w:divsChild>
        <w:div w:id="358121251">
          <w:marLeft w:val="274"/>
          <w:marRight w:val="0"/>
          <w:marTop w:val="0"/>
          <w:marBottom w:val="0"/>
          <w:divBdr>
            <w:top w:val="none" w:sz="0" w:space="0" w:color="auto"/>
            <w:left w:val="none" w:sz="0" w:space="0" w:color="auto"/>
            <w:bottom w:val="none" w:sz="0" w:space="0" w:color="auto"/>
            <w:right w:val="none" w:sz="0" w:space="0" w:color="auto"/>
          </w:divBdr>
        </w:div>
        <w:div w:id="1032149727">
          <w:marLeft w:val="274"/>
          <w:marRight w:val="0"/>
          <w:marTop w:val="0"/>
          <w:marBottom w:val="0"/>
          <w:divBdr>
            <w:top w:val="none" w:sz="0" w:space="0" w:color="auto"/>
            <w:left w:val="none" w:sz="0" w:space="0" w:color="auto"/>
            <w:bottom w:val="none" w:sz="0" w:space="0" w:color="auto"/>
            <w:right w:val="none" w:sz="0" w:space="0" w:color="auto"/>
          </w:divBdr>
        </w:div>
        <w:div w:id="1532762238">
          <w:marLeft w:val="274"/>
          <w:marRight w:val="0"/>
          <w:marTop w:val="0"/>
          <w:marBottom w:val="0"/>
          <w:divBdr>
            <w:top w:val="none" w:sz="0" w:space="0" w:color="auto"/>
            <w:left w:val="none" w:sz="0" w:space="0" w:color="auto"/>
            <w:bottom w:val="none" w:sz="0" w:space="0" w:color="auto"/>
            <w:right w:val="none" w:sz="0" w:space="0" w:color="auto"/>
          </w:divBdr>
        </w:div>
        <w:div w:id="1542207064">
          <w:marLeft w:val="274"/>
          <w:marRight w:val="0"/>
          <w:marTop w:val="0"/>
          <w:marBottom w:val="0"/>
          <w:divBdr>
            <w:top w:val="none" w:sz="0" w:space="0" w:color="auto"/>
            <w:left w:val="none" w:sz="0" w:space="0" w:color="auto"/>
            <w:bottom w:val="none" w:sz="0" w:space="0" w:color="auto"/>
            <w:right w:val="none" w:sz="0" w:space="0" w:color="auto"/>
          </w:divBdr>
        </w:div>
      </w:divsChild>
    </w:div>
    <w:div w:id="546457350">
      <w:bodyDiv w:val="1"/>
      <w:marLeft w:val="0"/>
      <w:marRight w:val="0"/>
      <w:marTop w:val="0"/>
      <w:marBottom w:val="0"/>
      <w:divBdr>
        <w:top w:val="none" w:sz="0" w:space="0" w:color="auto"/>
        <w:left w:val="none" w:sz="0" w:space="0" w:color="auto"/>
        <w:bottom w:val="none" w:sz="0" w:space="0" w:color="auto"/>
        <w:right w:val="none" w:sz="0" w:space="0" w:color="auto"/>
      </w:divBdr>
    </w:div>
    <w:div w:id="548616217">
      <w:bodyDiv w:val="1"/>
      <w:marLeft w:val="0"/>
      <w:marRight w:val="0"/>
      <w:marTop w:val="0"/>
      <w:marBottom w:val="0"/>
      <w:divBdr>
        <w:top w:val="none" w:sz="0" w:space="0" w:color="auto"/>
        <w:left w:val="none" w:sz="0" w:space="0" w:color="auto"/>
        <w:bottom w:val="none" w:sz="0" w:space="0" w:color="auto"/>
        <w:right w:val="none" w:sz="0" w:space="0" w:color="auto"/>
      </w:divBdr>
    </w:div>
    <w:div w:id="554513101">
      <w:bodyDiv w:val="1"/>
      <w:marLeft w:val="0"/>
      <w:marRight w:val="0"/>
      <w:marTop w:val="0"/>
      <w:marBottom w:val="0"/>
      <w:divBdr>
        <w:top w:val="none" w:sz="0" w:space="0" w:color="auto"/>
        <w:left w:val="none" w:sz="0" w:space="0" w:color="auto"/>
        <w:bottom w:val="none" w:sz="0" w:space="0" w:color="auto"/>
        <w:right w:val="none" w:sz="0" w:space="0" w:color="auto"/>
      </w:divBdr>
      <w:divsChild>
        <w:div w:id="133911322">
          <w:marLeft w:val="446"/>
          <w:marRight w:val="0"/>
          <w:marTop w:val="0"/>
          <w:marBottom w:val="0"/>
          <w:divBdr>
            <w:top w:val="none" w:sz="0" w:space="0" w:color="auto"/>
            <w:left w:val="none" w:sz="0" w:space="0" w:color="auto"/>
            <w:bottom w:val="none" w:sz="0" w:space="0" w:color="auto"/>
            <w:right w:val="none" w:sz="0" w:space="0" w:color="auto"/>
          </w:divBdr>
        </w:div>
        <w:div w:id="551432087">
          <w:marLeft w:val="446"/>
          <w:marRight w:val="0"/>
          <w:marTop w:val="0"/>
          <w:marBottom w:val="0"/>
          <w:divBdr>
            <w:top w:val="none" w:sz="0" w:space="0" w:color="auto"/>
            <w:left w:val="none" w:sz="0" w:space="0" w:color="auto"/>
            <w:bottom w:val="none" w:sz="0" w:space="0" w:color="auto"/>
            <w:right w:val="none" w:sz="0" w:space="0" w:color="auto"/>
          </w:divBdr>
        </w:div>
        <w:div w:id="783111344">
          <w:marLeft w:val="446"/>
          <w:marRight w:val="0"/>
          <w:marTop w:val="0"/>
          <w:marBottom w:val="0"/>
          <w:divBdr>
            <w:top w:val="none" w:sz="0" w:space="0" w:color="auto"/>
            <w:left w:val="none" w:sz="0" w:space="0" w:color="auto"/>
            <w:bottom w:val="none" w:sz="0" w:space="0" w:color="auto"/>
            <w:right w:val="none" w:sz="0" w:space="0" w:color="auto"/>
          </w:divBdr>
        </w:div>
        <w:div w:id="839152284">
          <w:marLeft w:val="446"/>
          <w:marRight w:val="0"/>
          <w:marTop w:val="0"/>
          <w:marBottom w:val="0"/>
          <w:divBdr>
            <w:top w:val="none" w:sz="0" w:space="0" w:color="auto"/>
            <w:left w:val="none" w:sz="0" w:space="0" w:color="auto"/>
            <w:bottom w:val="none" w:sz="0" w:space="0" w:color="auto"/>
            <w:right w:val="none" w:sz="0" w:space="0" w:color="auto"/>
          </w:divBdr>
        </w:div>
        <w:div w:id="1776171087">
          <w:marLeft w:val="446"/>
          <w:marRight w:val="0"/>
          <w:marTop w:val="0"/>
          <w:marBottom w:val="0"/>
          <w:divBdr>
            <w:top w:val="none" w:sz="0" w:space="0" w:color="auto"/>
            <w:left w:val="none" w:sz="0" w:space="0" w:color="auto"/>
            <w:bottom w:val="none" w:sz="0" w:space="0" w:color="auto"/>
            <w:right w:val="none" w:sz="0" w:space="0" w:color="auto"/>
          </w:divBdr>
        </w:div>
      </w:divsChild>
    </w:div>
    <w:div w:id="593711602">
      <w:bodyDiv w:val="1"/>
      <w:marLeft w:val="0"/>
      <w:marRight w:val="0"/>
      <w:marTop w:val="0"/>
      <w:marBottom w:val="0"/>
      <w:divBdr>
        <w:top w:val="none" w:sz="0" w:space="0" w:color="auto"/>
        <w:left w:val="none" w:sz="0" w:space="0" w:color="auto"/>
        <w:bottom w:val="none" w:sz="0" w:space="0" w:color="auto"/>
        <w:right w:val="none" w:sz="0" w:space="0" w:color="auto"/>
      </w:divBdr>
    </w:div>
    <w:div w:id="597175477">
      <w:bodyDiv w:val="1"/>
      <w:marLeft w:val="0"/>
      <w:marRight w:val="0"/>
      <w:marTop w:val="0"/>
      <w:marBottom w:val="0"/>
      <w:divBdr>
        <w:top w:val="none" w:sz="0" w:space="0" w:color="auto"/>
        <w:left w:val="none" w:sz="0" w:space="0" w:color="auto"/>
        <w:bottom w:val="none" w:sz="0" w:space="0" w:color="auto"/>
        <w:right w:val="none" w:sz="0" w:space="0" w:color="auto"/>
      </w:divBdr>
    </w:div>
    <w:div w:id="624967391">
      <w:bodyDiv w:val="1"/>
      <w:marLeft w:val="0"/>
      <w:marRight w:val="0"/>
      <w:marTop w:val="0"/>
      <w:marBottom w:val="0"/>
      <w:divBdr>
        <w:top w:val="none" w:sz="0" w:space="0" w:color="auto"/>
        <w:left w:val="none" w:sz="0" w:space="0" w:color="auto"/>
        <w:bottom w:val="none" w:sz="0" w:space="0" w:color="auto"/>
        <w:right w:val="none" w:sz="0" w:space="0" w:color="auto"/>
      </w:divBdr>
    </w:div>
    <w:div w:id="741299600">
      <w:bodyDiv w:val="1"/>
      <w:marLeft w:val="0"/>
      <w:marRight w:val="0"/>
      <w:marTop w:val="0"/>
      <w:marBottom w:val="0"/>
      <w:divBdr>
        <w:top w:val="none" w:sz="0" w:space="0" w:color="auto"/>
        <w:left w:val="none" w:sz="0" w:space="0" w:color="auto"/>
        <w:bottom w:val="none" w:sz="0" w:space="0" w:color="auto"/>
        <w:right w:val="none" w:sz="0" w:space="0" w:color="auto"/>
      </w:divBdr>
    </w:div>
    <w:div w:id="806894478">
      <w:bodyDiv w:val="1"/>
      <w:marLeft w:val="0"/>
      <w:marRight w:val="0"/>
      <w:marTop w:val="0"/>
      <w:marBottom w:val="0"/>
      <w:divBdr>
        <w:top w:val="none" w:sz="0" w:space="0" w:color="auto"/>
        <w:left w:val="none" w:sz="0" w:space="0" w:color="auto"/>
        <w:bottom w:val="none" w:sz="0" w:space="0" w:color="auto"/>
        <w:right w:val="none" w:sz="0" w:space="0" w:color="auto"/>
      </w:divBdr>
    </w:div>
    <w:div w:id="814104622">
      <w:bodyDiv w:val="1"/>
      <w:marLeft w:val="0"/>
      <w:marRight w:val="0"/>
      <w:marTop w:val="0"/>
      <w:marBottom w:val="0"/>
      <w:divBdr>
        <w:top w:val="none" w:sz="0" w:space="0" w:color="auto"/>
        <w:left w:val="none" w:sz="0" w:space="0" w:color="auto"/>
        <w:bottom w:val="none" w:sz="0" w:space="0" w:color="auto"/>
        <w:right w:val="none" w:sz="0" w:space="0" w:color="auto"/>
      </w:divBdr>
    </w:div>
    <w:div w:id="871697916">
      <w:bodyDiv w:val="1"/>
      <w:marLeft w:val="0"/>
      <w:marRight w:val="0"/>
      <w:marTop w:val="0"/>
      <w:marBottom w:val="0"/>
      <w:divBdr>
        <w:top w:val="none" w:sz="0" w:space="0" w:color="auto"/>
        <w:left w:val="none" w:sz="0" w:space="0" w:color="auto"/>
        <w:bottom w:val="none" w:sz="0" w:space="0" w:color="auto"/>
        <w:right w:val="none" w:sz="0" w:space="0" w:color="auto"/>
      </w:divBdr>
    </w:div>
    <w:div w:id="879587170">
      <w:bodyDiv w:val="1"/>
      <w:marLeft w:val="0"/>
      <w:marRight w:val="0"/>
      <w:marTop w:val="0"/>
      <w:marBottom w:val="0"/>
      <w:divBdr>
        <w:top w:val="none" w:sz="0" w:space="0" w:color="auto"/>
        <w:left w:val="none" w:sz="0" w:space="0" w:color="auto"/>
        <w:bottom w:val="none" w:sz="0" w:space="0" w:color="auto"/>
        <w:right w:val="none" w:sz="0" w:space="0" w:color="auto"/>
      </w:divBdr>
    </w:div>
    <w:div w:id="936526033">
      <w:bodyDiv w:val="1"/>
      <w:marLeft w:val="0"/>
      <w:marRight w:val="0"/>
      <w:marTop w:val="0"/>
      <w:marBottom w:val="0"/>
      <w:divBdr>
        <w:top w:val="none" w:sz="0" w:space="0" w:color="auto"/>
        <w:left w:val="none" w:sz="0" w:space="0" w:color="auto"/>
        <w:bottom w:val="none" w:sz="0" w:space="0" w:color="auto"/>
        <w:right w:val="none" w:sz="0" w:space="0" w:color="auto"/>
      </w:divBdr>
    </w:div>
    <w:div w:id="965816164">
      <w:bodyDiv w:val="1"/>
      <w:marLeft w:val="0"/>
      <w:marRight w:val="0"/>
      <w:marTop w:val="0"/>
      <w:marBottom w:val="0"/>
      <w:divBdr>
        <w:top w:val="none" w:sz="0" w:space="0" w:color="auto"/>
        <w:left w:val="none" w:sz="0" w:space="0" w:color="auto"/>
        <w:bottom w:val="none" w:sz="0" w:space="0" w:color="auto"/>
        <w:right w:val="none" w:sz="0" w:space="0" w:color="auto"/>
      </w:divBdr>
    </w:div>
    <w:div w:id="1036925090">
      <w:bodyDiv w:val="1"/>
      <w:marLeft w:val="0"/>
      <w:marRight w:val="0"/>
      <w:marTop w:val="0"/>
      <w:marBottom w:val="0"/>
      <w:divBdr>
        <w:top w:val="none" w:sz="0" w:space="0" w:color="auto"/>
        <w:left w:val="none" w:sz="0" w:space="0" w:color="auto"/>
        <w:bottom w:val="none" w:sz="0" w:space="0" w:color="auto"/>
        <w:right w:val="none" w:sz="0" w:space="0" w:color="auto"/>
      </w:divBdr>
    </w:div>
    <w:div w:id="1059669923">
      <w:bodyDiv w:val="1"/>
      <w:marLeft w:val="0"/>
      <w:marRight w:val="0"/>
      <w:marTop w:val="0"/>
      <w:marBottom w:val="0"/>
      <w:divBdr>
        <w:top w:val="none" w:sz="0" w:space="0" w:color="auto"/>
        <w:left w:val="none" w:sz="0" w:space="0" w:color="auto"/>
        <w:bottom w:val="none" w:sz="0" w:space="0" w:color="auto"/>
        <w:right w:val="none" w:sz="0" w:space="0" w:color="auto"/>
      </w:divBdr>
    </w:div>
    <w:div w:id="1140271587">
      <w:bodyDiv w:val="1"/>
      <w:marLeft w:val="0"/>
      <w:marRight w:val="0"/>
      <w:marTop w:val="0"/>
      <w:marBottom w:val="0"/>
      <w:divBdr>
        <w:top w:val="none" w:sz="0" w:space="0" w:color="auto"/>
        <w:left w:val="none" w:sz="0" w:space="0" w:color="auto"/>
        <w:bottom w:val="none" w:sz="0" w:space="0" w:color="auto"/>
        <w:right w:val="none" w:sz="0" w:space="0" w:color="auto"/>
      </w:divBdr>
    </w:div>
    <w:div w:id="1155535592">
      <w:bodyDiv w:val="1"/>
      <w:marLeft w:val="0"/>
      <w:marRight w:val="0"/>
      <w:marTop w:val="0"/>
      <w:marBottom w:val="0"/>
      <w:divBdr>
        <w:top w:val="none" w:sz="0" w:space="0" w:color="auto"/>
        <w:left w:val="none" w:sz="0" w:space="0" w:color="auto"/>
        <w:bottom w:val="none" w:sz="0" w:space="0" w:color="auto"/>
        <w:right w:val="none" w:sz="0" w:space="0" w:color="auto"/>
      </w:divBdr>
    </w:div>
    <w:div w:id="1170488282">
      <w:bodyDiv w:val="1"/>
      <w:marLeft w:val="0"/>
      <w:marRight w:val="0"/>
      <w:marTop w:val="0"/>
      <w:marBottom w:val="0"/>
      <w:divBdr>
        <w:top w:val="none" w:sz="0" w:space="0" w:color="auto"/>
        <w:left w:val="none" w:sz="0" w:space="0" w:color="auto"/>
        <w:bottom w:val="none" w:sz="0" w:space="0" w:color="auto"/>
        <w:right w:val="none" w:sz="0" w:space="0" w:color="auto"/>
      </w:divBdr>
    </w:div>
    <w:div w:id="1227372155">
      <w:bodyDiv w:val="1"/>
      <w:marLeft w:val="0"/>
      <w:marRight w:val="0"/>
      <w:marTop w:val="0"/>
      <w:marBottom w:val="0"/>
      <w:divBdr>
        <w:top w:val="none" w:sz="0" w:space="0" w:color="auto"/>
        <w:left w:val="none" w:sz="0" w:space="0" w:color="auto"/>
        <w:bottom w:val="none" w:sz="0" w:space="0" w:color="auto"/>
        <w:right w:val="none" w:sz="0" w:space="0" w:color="auto"/>
      </w:divBdr>
      <w:divsChild>
        <w:div w:id="4866216">
          <w:marLeft w:val="446"/>
          <w:marRight w:val="0"/>
          <w:marTop w:val="0"/>
          <w:marBottom w:val="0"/>
          <w:divBdr>
            <w:top w:val="none" w:sz="0" w:space="0" w:color="auto"/>
            <w:left w:val="none" w:sz="0" w:space="0" w:color="auto"/>
            <w:bottom w:val="none" w:sz="0" w:space="0" w:color="auto"/>
            <w:right w:val="none" w:sz="0" w:space="0" w:color="auto"/>
          </w:divBdr>
        </w:div>
        <w:div w:id="327053622">
          <w:marLeft w:val="446"/>
          <w:marRight w:val="0"/>
          <w:marTop w:val="0"/>
          <w:marBottom w:val="0"/>
          <w:divBdr>
            <w:top w:val="none" w:sz="0" w:space="0" w:color="auto"/>
            <w:left w:val="none" w:sz="0" w:space="0" w:color="auto"/>
            <w:bottom w:val="none" w:sz="0" w:space="0" w:color="auto"/>
            <w:right w:val="none" w:sz="0" w:space="0" w:color="auto"/>
          </w:divBdr>
        </w:div>
        <w:div w:id="1090007011">
          <w:marLeft w:val="446"/>
          <w:marRight w:val="0"/>
          <w:marTop w:val="0"/>
          <w:marBottom w:val="0"/>
          <w:divBdr>
            <w:top w:val="none" w:sz="0" w:space="0" w:color="auto"/>
            <w:left w:val="none" w:sz="0" w:space="0" w:color="auto"/>
            <w:bottom w:val="none" w:sz="0" w:space="0" w:color="auto"/>
            <w:right w:val="none" w:sz="0" w:space="0" w:color="auto"/>
          </w:divBdr>
        </w:div>
        <w:div w:id="1635794629">
          <w:marLeft w:val="446"/>
          <w:marRight w:val="0"/>
          <w:marTop w:val="0"/>
          <w:marBottom w:val="0"/>
          <w:divBdr>
            <w:top w:val="none" w:sz="0" w:space="0" w:color="auto"/>
            <w:left w:val="none" w:sz="0" w:space="0" w:color="auto"/>
            <w:bottom w:val="none" w:sz="0" w:space="0" w:color="auto"/>
            <w:right w:val="none" w:sz="0" w:space="0" w:color="auto"/>
          </w:divBdr>
        </w:div>
        <w:div w:id="1746100336">
          <w:marLeft w:val="446"/>
          <w:marRight w:val="0"/>
          <w:marTop w:val="0"/>
          <w:marBottom w:val="0"/>
          <w:divBdr>
            <w:top w:val="none" w:sz="0" w:space="0" w:color="auto"/>
            <w:left w:val="none" w:sz="0" w:space="0" w:color="auto"/>
            <w:bottom w:val="none" w:sz="0" w:space="0" w:color="auto"/>
            <w:right w:val="none" w:sz="0" w:space="0" w:color="auto"/>
          </w:divBdr>
        </w:div>
      </w:divsChild>
    </w:div>
    <w:div w:id="1235436532">
      <w:bodyDiv w:val="1"/>
      <w:marLeft w:val="0"/>
      <w:marRight w:val="0"/>
      <w:marTop w:val="0"/>
      <w:marBottom w:val="0"/>
      <w:divBdr>
        <w:top w:val="none" w:sz="0" w:space="0" w:color="auto"/>
        <w:left w:val="none" w:sz="0" w:space="0" w:color="auto"/>
        <w:bottom w:val="none" w:sz="0" w:space="0" w:color="auto"/>
        <w:right w:val="none" w:sz="0" w:space="0" w:color="auto"/>
      </w:divBdr>
    </w:div>
    <w:div w:id="1237860456">
      <w:bodyDiv w:val="1"/>
      <w:marLeft w:val="0"/>
      <w:marRight w:val="0"/>
      <w:marTop w:val="0"/>
      <w:marBottom w:val="0"/>
      <w:divBdr>
        <w:top w:val="none" w:sz="0" w:space="0" w:color="auto"/>
        <w:left w:val="none" w:sz="0" w:space="0" w:color="auto"/>
        <w:bottom w:val="none" w:sz="0" w:space="0" w:color="auto"/>
        <w:right w:val="none" w:sz="0" w:space="0" w:color="auto"/>
      </w:divBdr>
      <w:divsChild>
        <w:div w:id="345644783">
          <w:marLeft w:val="446"/>
          <w:marRight w:val="0"/>
          <w:marTop w:val="0"/>
          <w:marBottom w:val="0"/>
          <w:divBdr>
            <w:top w:val="none" w:sz="0" w:space="0" w:color="auto"/>
            <w:left w:val="none" w:sz="0" w:space="0" w:color="auto"/>
            <w:bottom w:val="none" w:sz="0" w:space="0" w:color="auto"/>
            <w:right w:val="none" w:sz="0" w:space="0" w:color="auto"/>
          </w:divBdr>
        </w:div>
        <w:div w:id="417750062">
          <w:marLeft w:val="446"/>
          <w:marRight w:val="0"/>
          <w:marTop w:val="0"/>
          <w:marBottom w:val="0"/>
          <w:divBdr>
            <w:top w:val="none" w:sz="0" w:space="0" w:color="auto"/>
            <w:left w:val="none" w:sz="0" w:space="0" w:color="auto"/>
            <w:bottom w:val="none" w:sz="0" w:space="0" w:color="auto"/>
            <w:right w:val="none" w:sz="0" w:space="0" w:color="auto"/>
          </w:divBdr>
        </w:div>
        <w:div w:id="705060678">
          <w:marLeft w:val="446"/>
          <w:marRight w:val="0"/>
          <w:marTop w:val="0"/>
          <w:marBottom w:val="0"/>
          <w:divBdr>
            <w:top w:val="none" w:sz="0" w:space="0" w:color="auto"/>
            <w:left w:val="none" w:sz="0" w:space="0" w:color="auto"/>
            <w:bottom w:val="none" w:sz="0" w:space="0" w:color="auto"/>
            <w:right w:val="none" w:sz="0" w:space="0" w:color="auto"/>
          </w:divBdr>
        </w:div>
        <w:div w:id="878130710">
          <w:marLeft w:val="446"/>
          <w:marRight w:val="0"/>
          <w:marTop w:val="0"/>
          <w:marBottom w:val="0"/>
          <w:divBdr>
            <w:top w:val="none" w:sz="0" w:space="0" w:color="auto"/>
            <w:left w:val="none" w:sz="0" w:space="0" w:color="auto"/>
            <w:bottom w:val="none" w:sz="0" w:space="0" w:color="auto"/>
            <w:right w:val="none" w:sz="0" w:space="0" w:color="auto"/>
          </w:divBdr>
        </w:div>
        <w:div w:id="1553155996">
          <w:marLeft w:val="446"/>
          <w:marRight w:val="0"/>
          <w:marTop w:val="0"/>
          <w:marBottom w:val="0"/>
          <w:divBdr>
            <w:top w:val="none" w:sz="0" w:space="0" w:color="auto"/>
            <w:left w:val="none" w:sz="0" w:space="0" w:color="auto"/>
            <w:bottom w:val="none" w:sz="0" w:space="0" w:color="auto"/>
            <w:right w:val="none" w:sz="0" w:space="0" w:color="auto"/>
          </w:divBdr>
        </w:div>
      </w:divsChild>
    </w:div>
    <w:div w:id="1238514789">
      <w:bodyDiv w:val="1"/>
      <w:marLeft w:val="0"/>
      <w:marRight w:val="0"/>
      <w:marTop w:val="0"/>
      <w:marBottom w:val="0"/>
      <w:divBdr>
        <w:top w:val="none" w:sz="0" w:space="0" w:color="auto"/>
        <w:left w:val="none" w:sz="0" w:space="0" w:color="auto"/>
        <w:bottom w:val="none" w:sz="0" w:space="0" w:color="auto"/>
        <w:right w:val="none" w:sz="0" w:space="0" w:color="auto"/>
      </w:divBdr>
    </w:div>
    <w:div w:id="1297683226">
      <w:bodyDiv w:val="1"/>
      <w:marLeft w:val="0"/>
      <w:marRight w:val="0"/>
      <w:marTop w:val="0"/>
      <w:marBottom w:val="0"/>
      <w:divBdr>
        <w:top w:val="none" w:sz="0" w:space="0" w:color="auto"/>
        <w:left w:val="none" w:sz="0" w:space="0" w:color="auto"/>
        <w:bottom w:val="none" w:sz="0" w:space="0" w:color="auto"/>
        <w:right w:val="none" w:sz="0" w:space="0" w:color="auto"/>
      </w:divBdr>
      <w:divsChild>
        <w:div w:id="3241310">
          <w:marLeft w:val="446"/>
          <w:marRight w:val="0"/>
          <w:marTop w:val="0"/>
          <w:marBottom w:val="0"/>
          <w:divBdr>
            <w:top w:val="none" w:sz="0" w:space="0" w:color="auto"/>
            <w:left w:val="none" w:sz="0" w:space="0" w:color="auto"/>
            <w:bottom w:val="none" w:sz="0" w:space="0" w:color="auto"/>
            <w:right w:val="none" w:sz="0" w:space="0" w:color="auto"/>
          </w:divBdr>
        </w:div>
        <w:div w:id="351297114">
          <w:marLeft w:val="446"/>
          <w:marRight w:val="0"/>
          <w:marTop w:val="0"/>
          <w:marBottom w:val="0"/>
          <w:divBdr>
            <w:top w:val="none" w:sz="0" w:space="0" w:color="auto"/>
            <w:left w:val="none" w:sz="0" w:space="0" w:color="auto"/>
            <w:bottom w:val="none" w:sz="0" w:space="0" w:color="auto"/>
            <w:right w:val="none" w:sz="0" w:space="0" w:color="auto"/>
          </w:divBdr>
        </w:div>
        <w:div w:id="1512136789">
          <w:marLeft w:val="446"/>
          <w:marRight w:val="0"/>
          <w:marTop w:val="0"/>
          <w:marBottom w:val="0"/>
          <w:divBdr>
            <w:top w:val="none" w:sz="0" w:space="0" w:color="auto"/>
            <w:left w:val="none" w:sz="0" w:space="0" w:color="auto"/>
            <w:bottom w:val="none" w:sz="0" w:space="0" w:color="auto"/>
            <w:right w:val="none" w:sz="0" w:space="0" w:color="auto"/>
          </w:divBdr>
        </w:div>
        <w:div w:id="1539009704">
          <w:marLeft w:val="446"/>
          <w:marRight w:val="0"/>
          <w:marTop w:val="0"/>
          <w:marBottom w:val="0"/>
          <w:divBdr>
            <w:top w:val="none" w:sz="0" w:space="0" w:color="auto"/>
            <w:left w:val="none" w:sz="0" w:space="0" w:color="auto"/>
            <w:bottom w:val="none" w:sz="0" w:space="0" w:color="auto"/>
            <w:right w:val="none" w:sz="0" w:space="0" w:color="auto"/>
          </w:divBdr>
        </w:div>
        <w:div w:id="1555042991">
          <w:marLeft w:val="446"/>
          <w:marRight w:val="0"/>
          <w:marTop w:val="0"/>
          <w:marBottom w:val="0"/>
          <w:divBdr>
            <w:top w:val="none" w:sz="0" w:space="0" w:color="auto"/>
            <w:left w:val="none" w:sz="0" w:space="0" w:color="auto"/>
            <w:bottom w:val="none" w:sz="0" w:space="0" w:color="auto"/>
            <w:right w:val="none" w:sz="0" w:space="0" w:color="auto"/>
          </w:divBdr>
        </w:div>
      </w:divsChild>
    </w:div>
    <w:div w:id="1324041162">
      <w:bodyDiv w:val="1"/>
      <w:marLeft w:val="0"/>
      <w:marRight w:val="0"/>
      <w:marTop w:val="0"/>
      <w:marBottom w:val="0"/>
      <w:divBdr>
        <w:top w:val="none" w:sz="0" w:space="0" w:color="auto"/>
        <w:left w:val="none" w:sz="0" w:space="0" w:color="auto"/>
        <w:bottom w:val="none" w:sz="0" w:space="0" w:color="auto"/>
        <w:right w:val="none" w:sz="0" w:space="0" w:color="auto"/>
      </w:divBdr>
    </w:div>
    <w:div w:id="1365904768">
      <w:bodyDiv w:val="1"/>
      <w:marLeft w:val="0"/>
      <w:marRight w:val="0"/>
      <w:marTop w:val="0"/>
      <w:marBottom w:val="0"/>
      <w:divBdr>
        <w:top w:val="none" w:sz="0" w:space="0" w:color="auto"/>
        <w:left w:val="none" w:sz="0" w:space="0" w:color="auto"/>
        <w:bottom w:val="none" w:sz="0" w:space="0" w:color="auto"/>
        <w:right w:val="none" w:sz="0" w:space="0" w:color="auto"/>
      </w:divBdr>
    </w:div>
    <w:div w:id="1377241755">
      <w:bodyDiv w:val="1"/>
      <w:marLeft w:val="0"/>
      <w:marRight w:val="0"/>
      <w:marTop w:val="0"/>
      <w:marBottom w:val="0"/>
      <w:divBdr>
        <w:top w:val="none" w:sz="0" w:space="0" w:color="auto"/>
        <w:left w:val="none" w:sz="0" w:space="0" w:color="auto"/>
        <w:bottom w:val="none" w:sz="0" w:space="0" w:color="auto"/>
        <w:right w:val="none" w:sz="0" w:space="0" w:color="auto"/>
      </w:divBdr>
    </w:div>
    <w:div w:id="1407613058">
      <w:bodyDiv w:val="1"/>
      <w:marLeft w:val="0"/>
      <w:marRight w:val="0"/>
      <w:marTop w:val="0"/>
      <w:marBottom w:val="0"/>
      <w:divBdr>
        <w:top w:val="none" w:sz="0" w:space="0" w:color="auto"/>
        <w:left w:val="none" w:sz="0" w:space="0" w:color="auto"/>
        <w:bottom w:val="none" w:sz="0" w:space="0" w:color="auto"/>
        <w:right w:val="none" w:sz="0" w:space="0" w:color="auto"/>
      </w:divBdr>
      <w:divsChild>
        <w:div w:id="245454990">
          <w:marLeft w:val="446"/>
          <w:marRight w:val="0"/>
          <w:marTop w:val="0"/>
          <w:marBottom w:val="0"/>
          <w:divBdr>
            <w:top w:val="none" w:sz="0" w:space="0" w:color="auto"/>
            <w:left w:val="none" w:sz="0" w:space="0" w:color="auto"/>
            <w:bottom w:val="none" w:sz="0" w:space="0" w:color="auto"/>
            <w:right w:val="none" w:sz="0" w:space="0" w:color="auto"/>
          </w:divBdr>
        </w:div>
        <w:div w:id="417484829">
          <w:marLeft w:val="446"/>
          <w:marRight w:val="0"/>
          <w:marTop w:val="0"/>
          <w:marBottom w:val="0"/>
          <w:divBdr>
            <w:top w:val="none" w:sz="0" w:space="0" w:color="auto"/>
            <w:left w:val="none" w:sz="0" w:space="0" w:color="auto"/>
            <w:bottom w:val="none" w:sz="0" w:space="0" w:color="auto"/>
            <w:right w:val="none" w:sz="0" w:space="0" w:color="auto"/>
          </w:divBdr>
        </w:div>
        <w:div w:id="698359436">
          <w:marLeft w:val="446"/>
          <w:marRight w:val="0"/>
          <w:marTop w:val="0"/>
          <w:marBottom w:val="0"/>
          <w:divBdr>
            <w:top w:val="none" w:sz="0" w:space="0" w:color="auto"/>
            <w:left w:val="none" w:sz="0" w:space="0" w:color="auto"/>
            <w:bottom w:val="none" w:sz="0" w:space="0" w:color="auto"/>
            <w:right w:val="none" w:sz="0" w:space="0" w:color="auto"/>
          </w:divBdr>
        </w:div>
        <w:div w:id="878738707">
          <w:marLeft w:val="446"/>
          <w:marRight w:val="0"/>
          <w:marTop w:val="0"/>
          <w:marBottom w:val="0"/>
          <w:divBdr>
            <w:top w:val="none" w:sz="0" w:space="0" w:color="auto"/>
            <w:left w:val="none" w:sz="0" w:space="0" w:color="auto"/>
            <w:bottom w:val="none" w:sz="0" w:space="0" w:color="auto"/>
            <w:right w:val="none" w:sz="0" w:space="0" w:color="auto"/>
          </w:divBdr>
        </w:div>
        <w:div w:id="1321731014">
          <w:marLeft w:val="446"/>
          <w:marRight w:val="0"/>
          <w:marTop w:val="0"/>
          <w:marBottom w:val="0"/>
          <w:divBdr>
            <w:top w:val="none" w:sz="0" w:space="0" w:color="auto"/>
            <w:left w:val="none" w:sz="0" w:space="0" w:color="auto"/>
            <w:bottom w:val="none" w:sz="0" w:space="0" w:color="auto"/>
            <w:right w:val="none" w:sz="0" w:space="0" w:color="auto"/>
          </w:divBdr>
        </w:div>
      </w:divsChild>
    </w:div>
    <w:div w:id="1412432903">
      <w:bodyDiv w:val="1"/>
      <w:marLeft w:val="0"/>
      <w:marRight w:val="0"/>
      <w:marTop w:val="0"/>
      <w:marBottom w:val="0"/>
      <w:divBdr>
        <w:top w:val="none" w:sz="0" w:space="0" w:color="auto"/>
        <w:left w:val="none" w:sz="0" w:space="0" w:color="auto"/>
        <w:bottom w:val="none" w:sz="0" w:space="0" w:color="auto"/>
        <w:right w:val="none" w:sz="0" w:space="0" w:color="auto"/>
      </w:divBdr>
    </w:div>
    <w:div w:id="1424451318">
      <w:bodyDiv w:val="1"/>
      <w:marLeft w:val="0"/>
      <w:marRight w:val="0"/>
      <w:marTop w:val="0"/>
      <w:marBottom w:val="0"/>
      <w:divBdr>
        <w:top w:val="none" w:sz="0" w:space="0" w:color="auto"/>
        <w:left w:val="none" w:sz="0" w:space="0" w:color="auto"/>
        <w:bottom w:val="none" w:sz="0" w:space="0" w:color="auto"/>
        <w:right w:val="none" w:sz="0" w:space="0" w:color="auto"/>
      </w:divBdr>
    </w:div>
    <w:div w:id="1444033663">
      <w:bodyDiv w:val="1"/>
      <w:marLeft w:val="0"/>
      <w:marRight w:val="0"/>
      <w:marTop w:val="0"/>
      <w:marBottom w:val="0"/>
      <w:divBdr>
        <w:top w:val="none" w:sz="0" w:space="0" w:color="auto"/>
        <w:left w:val="none" w:sz="0" w:space="0" w:color="auto"/>
        <w:bottom w:val="none" w:sz="0" w:space="0" w:color="auto"/>
        <w:right w:val="none" w:sz="0" w:space="0" w:color="auto"/>
      </w:divBdr>
      <w:divsChild>
        <w:div w:id="297106163">
          <w:marLeft w:val="446"/>
          <w:marRight w:val="0"/>
          <w:marTop w:val="0"/>
          <w:marBottom w:val="0"/>
          <w:divBdr>
            <w:top w:val="none" w:sz="0" w:space="0" w:color="auto"/>
            <w:left w:val="none" w:sz="0" w:space="0" w:color="auto"/>
            <w:bottom w:val="none" w:sz="0" w:space="0" w:color="auto"/>
            <w:right w:val="none" w:sz="0" w:space="0" w:color="auto"/>
          </w:divBdr>
        </w:div>
      </w:divsChild>
    </w:div>
    <w:div w:id="1475102382">
      <w:bodyDiv w:val="1"/>
      <w:marLeft w:val="0"/>
      <w:marRight w:val="0"/>
      <w:marTop w:val="0"/>
      <w:marBottom w:val="0"/>
      <w:divBdr>
        <w:top w:val="none" w:sz="0" w:space="0" w:color="auto"/>
        <w:left w:val="none" w:sz="0" w:space="0" w:color="auto"/>
        <w:bottom w:val="none" w:sz="0" w:space="0" w:color="auto"/>
        <w:right w:val="none" w:sz="0" w:space="0" w:color="auto"/>
      </w:divBdr>
    </w:div>
    <w:div w:id="1485967747">
      <w:bodyDiv w:val="1"/>
      <w:marLeft w:val="0"/>
      <w:marRight w:val="0"/>
      <w:marTop w:val="0"/>
      <w:marBottom w:val="0"/>
      <w:divBdr>
        <w:top w:val="none" w:sz="0" w:space="0" w:color="auto"/>
        <w:left w:val="none" w:sz="0" w:space="0" w:color="auto"/>
        <w:bottom w:val="none" w:sz="0" w:space="0" w:color="auto"/>
        <w:right w:val="none" w:sz="0" w:space="0" w:color="auto"/>
      </w:divBdr>
      <w:divsChild>
        <w:div w:id="163131309">
          <w:marLeft w:val="562"/>
          <w:marRight w:val="0"/>
          <w:marTop w:val="0"/>
          <w:marBottom w:val="160"/>
          <w:divBdr>
            <w:top w:val="none" w:sz="0" w:space="0" w:color="auto"/>
            <w:left w:val="none" w:sz="0" w:space="0" w:color="auto"/>
            <w:bottom w:val="none" w:sz="0" w:space="0" w:color="auto"/>
            <w:right w:val="none" w:sz="0" w:space="0" w:color="auto"/>
          </w:divBdr>
        </w:div>
        <w:div w:id="286014374">
          <w:marLeft w:val="562"/>
          <w:marRight w:val="0"/>
          <w:marTop w:val="0"/>
          <w:marBottom w:val="160"/>
          <w:divBdr>
            <w:top w:val="none" w:sz="0" w:space="0" w:color="auto"/>
            <w:left w:val="none" w:sz="0" w:space="0" w:color="auto"/>
            <w:bottom w:val="none" w:sz="0" w:space="0" w:color="auto"/>
            <w:right w:val="none" w:sz="0" w:space="0" w:color="auto"/>
          </w:divBdr>
        </w:div>
        <w:div w:id="295720615">
          <w:marLeft w:val="288"/>
          <w:marRight w:val="0"/>
          <w:marTop w:val="0"/>
          <w:marBottom w:val="160"/>
          <w:divBdr>
            <w:top w:val="none" w:sz="0" w:space="0" w:color="auto"/>
            <w:left w:val="none" w:sz="0" w:space="0" w:color="auto"/>
            <w:bottom w:val="none" w:sz="0" w:space="0" w:color="auto"/>
            <w:right w:val="none" w:sz="0" w:space="0" w:color="auto"/>
          </w:divBdr>
        </w:div>
        <w:div w:id="330066967">
          <w:marLeft w:val="562"/>
          <w:marRight w:val="0"/>
          <w:marTop w:val="0"/>
          <w:marBottom w:val="160"/>
          <w:divBdr>
            <w:top w:val="none" w:sz="0" w:space="0" w:color="auto"/>
            <w:left w:val="none" w:sz="0" w:space="0" w:color="auto"/>
            <w:bottom w:val="none" w:sz="0" w:space="0" w:color="auto"/>
            <w:right w:val="none" w:sz="0" w:space="0" w:color="auto"/>
          </w:divBdr>
        </w:div>
        <w:div w:id="455683093">
          <w:marLeft w:val="562"/>
          <w:marRight w:val="0"/>
          <w:marTop w:val="0"/>
          <w:marBottom w:val="160"/>
          <w:divBdr>
            <w:top w:val="none" w:sz="0" w:space="0" w:color="auto"/>
            <w:left w:val="none" w:sz="0" w:space="0" w:color="auto"/>
            <w:bottom w:val="none" w:sz="0" w:space="0" w:color="auto"/>
            <w:right w:val="none" w:sz="0" w:space="0" w:color="auto"/>
          </w:divBdr>
        </w:div>
        <w:div w:id="812258740">
          <w:marLeft w:val="850"/>
          <w:marRight w:val="0"/>
          <w:marTop w:val="0"/>
          <w:marBottom w:val="160"/>
          <w:divBdr>
            <w:top w:val="none" w:sz="0" w:space="0" w:color="auto"/>
            <w:left w:val="none" w:sz="0" w:space="0" w:color="auto"/>
            <w:bottom w:val="none" w:sz="0" w:space="0" w:color="auto"/>
            <w:right w:val="none" w:sz="0" w:space="0" w:color="auto"/>
          </w:divBdr>
        </w:div>
        <w:div w:id="876241196">
          <w:marLeft w:val="288"/>
          <w:marRight w:val="0"/>
          <w:marTop w:val="0"/>
          <w:marBottom w:val="160"/>
          <w:divBdr>
            <w:top w:val="none" w:sz="0" w:space="0" w:color="auto"/>
            <w:left w:val="none" w:sz="0" w:space="0" w:color="auto"/>
            <w:bottom w:val="none" w:sz="0" w:space="0" w:color="auto"/>
            <w:right w:val="none" w:sz="0" w:space="0" w:color="auto"/>
          </w:divBdr>
        </w:div>
        <w:div w:id="1080175960">
          <w:marLeft w:val="288"/>
          <w:marRight w:val="0"/>
          <w:marTop w:val="0"/>
          <w:marBottom w:val="160"/>
          <w:divBdr>
            <w:top w:val="none" w:sz="0" w:space="0" w:color="auto"/>
            <w:left w:val="none" w:sz="0" w:space="0" w:color="auto"/>
            <w:bottom w:val="none" w:sz="0" w:space="0" w:color="auto"/>
            <w:right w:val="none" w:sz="0" w:space="0" w:color="auto"/>
          </w:divBdr>
        </w:div>
        <w:div w:id="1107772901">
          <w:marLeft w:val="562"/>
          <w:marRight w:val="0"/>
          <w:marTop w:val="0"/>
          <w:marBottom w:val="160"/>
          <w:divBdr>
            <w:top w:val="none" w:sz="0" w:space="0" w:color="auto"/>
            <w:left w:val="none" w:sz="0" w:space="0" w:color="auto"/>
            <w:bottom w:val="none" w:sz="0" w:space="0" w:color="auto"/>
            <w:right w:val="none" w:sz="0" w:space="0" w:color="auto"/>
          </w:divBdr>
        </w:div>
        <w:div w:id="1189103743">
          <w:marLeft w:val="562"/>
          <w:marRight w:val="0"/>
          <w:marTop w:val="0"/>
          <w:marBottom w:val="160"/>
          <w:divBdr>
            <w:top w:val="none" w:sz="0" w:space="0" w:color="auto"/>
            <w:left w:val="none" w:sz="0" w:space="0" w:color="auto"/>
            <w:bottom w:val="none" w:sz="0" w:space="0" w:color="auto"/>
            <w:right w:val="none" w:sz="0" w:space="0" w:color="auto"/>
          </w:divBdr>
        </w:div>
        <w:div w:id="1217282476">
          <w:marLeft w:val="850"/>
          <w:marRight w:val="0"/>
          <w:marTop w:val="0"/>
          <w:marBottom w:val="160"/>
          <w:divBdr>
            <w:top w:val="none" w:sz="0" w:space="0" w:color="auto"/>
            <w:left w:val="none" w:sz="0" w:space="0" w:color="auto"/>
            <w:bottom w:val="none" w:sz="0" w:space="0" w:color="auto"/>
            <w:right w:val="none" w:sz="0" w:space="0" w:color="auto"/>
          </w:divBdr>
        </w:div>
        <w:div w:id="1247957094">
          <w:marLeft w:val="562"/>
          <w:marRight w:val="0"/>
          <w:marTop w:val="0"/>
          <w:marBottom w:val="160"/>
          <w:divBdr>
            <w:top w:val="none" w:sz="0" w:space="0" w:color="auto"/>
            <w:left w:val="none" w:sz="0" w:space="0" w:color="auto"/>
            <w:bottom w:val="none" w:sz="0" w:space="0" w:color="auto"/>
            <w:right w:val="none" w:sz="0" w:space="0" w:color="auto"/>
          </w:divBdr>
        </w:div>
        <w:div w:id="1256741855">
          <w:marLeft w:val="562"/>
          <w:marRight w:val="0"/>
          <w:marTop w:val="0"/>
          <w:marBottom w:val="160"/>
          <w:divBdr>
            <w:top w:val="none" w:sz="0" w:space="0" w:color="auto"/>
            <w:left w:val="none" w:sz="0" w:space="0" w:color="auto"/>
            <w:bottom w:val="none" w:sz="0" w:space="0" w:color="auto"/>
            <w:right w:val="none" w:sz="0" w:space="0" w:color="auto"/>
          </w:divBdr>
        </w:div>
        <w:div w:id="1324745497">
          <w:marLeft w:val="288"/>
          <w:marRight w:val="0"/>
          <w:marTop w:val="0"/>
          <w:marBottom w:val="160"/>
          <w:divBdr>
            <w:top w:val="none" w:sz="0" w:space="0" w:color="auto"/>
            <w:left w:val="none" w:sz="0" w:space="0" w:color="auto"/>
            <w:bottom w:val="none" w:sz="0" w:space="0" w:color="auto"/>
            <w:right w:val="none" w:sz="0" w:space="0" w:color="auto"/>
          </w:divBdr>
        </w:div>
        <w:div w:id="1328442030">
          <w:marLeft w:val="562"/>
          <w:marRight w:val="0"/>
          <w:marTop w:val="0"/>
          <w:marBottom w:val="160"/>
          <w:divBdr>
            <w:top w:val="none" w:sz="0" w:space="0" w:color="auto"/>
            <w:left w:val="none" w:sz="0" w:space="0" w:color="auto"/>
            <w:bottom w:val="none" w:sz="0" w:space="0" w:color="auto"/>
            <w:right w:val="none" w:sz="0" w:space="0" w:color="auto"/>
          </w:divBdr>
        </w:div>
        <w:div w:id="1686325748">
          <w:marLeft w:val="288"/>
          <w:marRight w:val="0"/>
          <w:marTop w:val="0"/>
          <w:marBottom w:val="160"/>
          <w:divBdr>
            <w:top w:val="none" w:sz="0" w:space="0" w:color="auto"/>
            <w:left w:val="none" w:sz="0" w:space="0" w:color="auto"/>
            <w:bottom w:val="none" w:sz="0" w:space="0" w:color="auto"/>
            <w:right w:val="none" w:sz="0" w:space="0" w:color="auto"/>
          </w:divBdr>
        </w:div>
        <w:div w:id="1800419843">
          <w:marLeft w:val="288"/>
          <w:marRight w:val="0"/>
          <w:marTop w:val="0"/>
          <w:marBottom w:val="160"/>
          <w:divBdr>
            <w:top w:val="none" w:sz="0" w:space="0" w:color="auto"/>
            <w:left w:val="none" w:sz="0" w:space="0" w:color="auto"/>
            <w:bottom w:val="none" w:sz="0" w:space="0" w:color="auto"/>
            <w:right w:val="none" w:sz="0" w:space="0" w:color="auto"/>
          </w:divBdr>
        </w:div>
        <w:div w:id="1918785297">
          <w:marLeft w:val="288"/>
          <w:marRight w:val="0"/>
          <w:marTop w:val="0"/>
          <w:marBottom w:val="160"/>
          <w:divBdr>
            <w:top w:val="none" w:sz="0" w:space="0" w:color="auto"/>
            <w:left w:val="none" w:sz="0" w:space="0" w:color="auto"/>
            <w:bottom w:val="none" w:sz="0" w:space="0" w:color="auto"/>
            <w:right w:val="none" w:sz="0" w:space="0" w:color="auto"/>
          </w:divBdr>
        </w:div>
        <w:div w:id="2007593749">
          <w:marLeft w:val="562"/>
          <w:marRight w:val="0"/>
          <w:marTop w:val="0"/>
          <w:marBottom w:val="160"/>
          <w:divBdr>
            <w:top w:val="none" w:sz="0" w:space="0" w:color="auto"/>
            <w:left w:val="none" w:sz="0" w:space="0" w:color="auto"/>
            <w:bottom w:val="none" w:sz="0" w:space="0" w:color="auto"/>
            <w:right w:val="none" w:sz="0" w:space="0" w:color="auto"/>
          </w:divBdr>
        </w:div>
        <w:div w:id="2146585406">
          <w:marLeft w:val="562"/>
          <w:marRight w:val="0"/>
          <w:marTop w:val="0"/>
          <w:marBottom w:val="160"/>
          <w:divBdr>
            <w:top w:val="none" w:sz="0" w:space="0" w:color="auto"/>
            <w:left w:val="none" w:sz="0" w:space="0" w:color="auto"/>
            <w:bottom w:val="none" w:sz="0" w:space="0" w:color="auto"/>
            <w:right w:val="none" w:sz="0" w:space="0" w:color="auto"/>
          </w:divBdr>
        </w:div>
      </w:divsChild>
    </w:div>
    <w:div w:id="1497455399">
      <w:bodyDiv w:val="1"/>
      <w:marLeft w:val="0"/>
      <w:marRight w:val="0"/>
      <w:marTop w:val="0"/>
      <w:marBottom w:val="0"/>
      <w:divBdr>
        <w:top w:val="none" w:sz="0" w:space="0" w:color="auto"/>
        <w:left w:val="none" w:sz="0" w:space="0" w:color="auto"/>
        <w:bottom w:val="none" w:sz="0" w:space="0" w:color="auto"/>
        <w:right w:val="none" w:sz="0" w:space="0" w:color="auto"/>
      </w:divBdr>
    </w:div>
    <w:div w:id="1507405483">
      <w:bodyDiv w:val="1"/>
      <w:marLeft w:val="0"/>
      <w:marRight w:val="0"/>
      <w:marTop w:val="0"/>
      <w:marBottom w:val="0"/>
      <w:divBdr>
        <w:top w:val="none" w:sz="0" w:space="0" w:color="auto"/>
        <w:left w:val="none" w:sz="0" w:space="0" w:color="auto"/>
        <w:bottom w:val="none" w:sz="0" w:space="0" w:color="auto"/>
        <w:right w:val="none" w:sz="0" w:space="0" w:color="auto"/>
      </w:divBdr>
    </w:div>
    <w:div w:id="1555657451">
      <w:bodyDiv w:val="1"/>
      <w:marLeft w:val="0"/>
      <w:marRight w:val="0"/>
      <w:marTop w:val="0"/>
      <w:marBottom w:val="0"/>
      <w:divBdr>
        <w:top w:val="none" w:sz="0" w:space="0" w:color="auto"/>
        <w:left w:val="none" w:sz="0" w:space="0" w:color="auto"/>
        <w:bottom w:val="none" w:sz="0" w:space="0" w:color="auto"/>
        <w:right w:val="none" w:sz="0" w:space="0" w:color="auto"/>
      </w:divBdr>
    </w:div>
    <w:div w:id="1564827581">
      <w:bodyDiv w:val="1"/>
      <w:marLeft w:val="0"/>
      <w:marRight w:val="0"/>
      <w:marTop w:val="0"/>
      <w:marBottom w:val="0"/>
      <w:divBdr>
        <w:top w:val="none" w:sz="0" w:space="0" w:color="auto"/>
        <w:left w:val="none" w:sz="0" w:space="0" w:color="auto"/>
        <w:bottom w:val="none" w:sz="0" w:space="0" w:color="auto"/>
        <w:right w:val="none" w:sz="0" w:space="0" w:color="auto"/>
      </w:divBdr>
    </w:div>
    <w:div w:id="1565140940">
      <w:bodyDiv w:val="1"/>
      <w:marLeft w:val="0"/>
      <w:marRight w:val="0"/>
      <w:marTop w:val="0"/>
      <w:marBottom w:val="0"/>
      <w:divBdr>
        <w:top w:val="none" w:sz="0" w:space="0" w:color="auto"/>
        <w:left w:val="none" w:sz="0" w:space="0" w:color="auto"/>
        <w:bottom w:val="none" w:sz="0" w:space="0" w:color="auto"/>
        <w:right w:val="none" w:sz="0" w:space="0" w:color="auto"/>
      </w:divBdr>
    </w:div>
    <w:div w:id="1574270158">
      <w:bodyDiv w:val="1"/>
      <w:marLeft w:val="0"/>
      <w:marRight w:val="0"/>
      <w:marTop w:val="0"/>
      <w:marBottom w:val="0"/>
      <w:divBdr>
        <w:top w:val="none" w:sz="0" w:space="0" w:color="auto"/>
        <w:left w:val="none" w:sz="0" w:space="0" w:color="auto"/>
        <w:bottom w:val="none" w:sz="0" w:space="0" w:color="auto"/>
        <w:right w:val="none" w:sz="0" w:space="0" w:color="auto"/>
      </w:divBdr>
    </w:div>
    <w:div w:id="1636913262">
      <w:bodyDiv w:val="1"/>
      <w:marLeft w:val="0"/>
      <w:marRight w:val="0"/>
      <w:marTop w:val="0"/>
      <w:marBottom w:val="0"/>
      <w:divBdr>
        <w:top w:val="none" w:sz="0" w:space="0" w:color="auto"/>
        <w:left w:val="none" w:sz="0" w:space="0" w:color="auto"/>
        <w:bottom w:val="none" w:sz="0" w:space="0" w:color="auto"/>
        <w:right w:val="none" w:sz="0" w:space="0" w:color="auto"/>
      </w:divBdr>
      <w:divsChild>
        <w:div w:id="1016805015">
          <w:marLeft w:val="360"/>
          <w:marRight w:val="0"/>
          <w:marTop w:val="0"/>
          <w:marBottom w:val="240"/>
          <w:divBdr>
            <w:top w:val="none" w:sz="0" w:space="0" w:color="auto"/>
            <w:left w:val="none" w:sz="0" w:space="0" w:color="auto"/>
            <w:bottom w:val="none" w:sz="0" w:space="0" w:color="auto"/>
            <w:right w:val="none" w:sz="0" w:space="0" w:color="auto"/>
          </w:divBdr>
        </w:div>
      </w:divsChild>
    </w:div>
    <w:div w:id="1638796335">
      <w:bodyDiv w:val="1"/>
      <w:marLeft w:val="0"/>
      <w:marRight w:val="0"/>
      <w:marTop w:val="0"/>
      <w:marBottom w:val="0"/>
      <w:divBdr>
        <w:top w:val="none" w:sz="0" w:space="0" w:color="auto"/>
        <w:left w:val="none" w:sz="0" w:space="0" w:color="auto"/>
        <w:bottom w:val="none" w:sz="0" w:space="0" w:color="auto"/>
        <w:right w:val="none" w:sz="0" w:space="0" w:color="auto"/>
      </w:divBdr>
    </w:div>
    <w:div w:id="1675955922">
      <w:bodyDiv w:val="1"/>
      <w:marLeft w:val="0"/>
      <w:marRight w:val="0"/>
      <w:marTop w:val="0"/>
      <w:marBottom w:val="0"/>
      <w:divBdr>
        <w:top w:val="none" w:sz="0" w:space="0" w:color="auto"/>
        <w:left w:val="none" w:sz="0" w:space="0" w:color="auto"/>
        <w:bottom w:val="none" w:sz="0" w:space="0" w:color="auto"/>
        <w:right w:val="none" w:sz="0" w:space="0" w:color="auto"/>
      </w:divBdr>
    </w:div>
    <w:div w:id="1676225497">
      <w:bodyDiv w:val="1"/>
      <w:marLeft w:val="0"/>
      <w:marRight w:val="0"/>
      <w:marTop w:val="0"/>
      <w:marBottom w:val="0"/>
      <w:divBdr>
        <w:top w:val="none" w:sz="0" w:space="0" w:color="auto"/>
        <w:left w:val="none" w:sz="0" w:space="0" w:color="auto"/>
        <w:bottom w:val="none" w:sz="0" w:space="0" w:color="auto"/>
        <w:right w:val="none" w:sz="0" w:space="0" w:color="auto"/>
      </w:divBdr>
    </w:div>
    <w:div w:id="1702245567">
      <w:bodyDiv w:val="1"/>
      <w:marLeft w:val="0"/>
      <w:marRight w:val="0"/>
      <w:marTop w:val="0"/>
      <w:marBottom w:val="0"/>
      <w:divBdr>
        <w:top w:val="none" w:sz="0" w:space="0" w:color="auto"/>
        <w:left w:val="none" w:sz="0" w:space="0" w:color="auto"/>
        <w:bottom w:val="none" w:sz="0" w:space="0" w:color="auto"/>
        <w:right w:val="none" w:sz="0" w:space="0" w:color="auto"/>
      </w:divBdr>
    </w:div>
    <w:div w:id="1729647008">
      <w:bodyDiv w:val="1"/>
      <w:marLeft w:val="0"/>
      <w:marRight w:val="0"/>
      <w:marTop w:val="0"/>
      <w:marBottom w:val="0"/>
      <w:divBdr>
        <w:top w:val="none" w:sz="0" w:space="0" w:color="auto"/>
        <w:left w:val="none" w:sz="0" w:space="0" w:color="auto"/>
        <w:bottom w:val="none" w:sz="0" w:space="0" w:color="auto"/>
        <w:right w:val="none" w:sz="0" w:space="0" w:color="auto"/>
      </w:divBdr>
    </w:div>
    <w:div w:id="1737703714">
      <w:bodyDiv w:val="1"/>
      <w:marLeft w:val="0"/>
      <w:marRight w:val="0"/>
      <w:marTop w:val="0"/>
      <w:marBottom w:val="0"/>
      <w:divBdr>
        <w:top w:val="none" w:sz="0" w:space="0" w:color="auto"/>
        <w:left w:val="none" w:sz="0" w:space="0" w:color="auto"/>
        <w:bottom w:val="none" w:sz="0" w:space="0" w:color="auto"/>
        <w:right w:val="none" w:sz="0" w:space="0" w:color="auto"/>
      </w:divBdr>
    </w:div>
    <w:div w:id="1782067731">
      <w:bodyDiv w:val="1"/>
      <w:marLeft w:val="0"/>
      <w:marRight w:val="0"/>
      <w:marTop w:val="0"/>
      <w:marBottom w:val="0"/>
      <w:divBdr>
        <w:top w:val="none" w:sz="0" w:space="0" w:color="auto"/>
        <w:left w:val="none" w:sz="0" w:space="0" w:color="auto"/>
        <w:bottom w:val="none" w:sz="0" w:space="0" w:color="auto"/>
        <w:right w:val="none" w:sz="0" w:space="0" w:color="auto"/>
      </w:divBdr>
    </w:div>
    <w:div w:id="1786731759">
      <w:bodyDiv w:val="1"/>
      <w:marLeft w:val="0"/>
      <w:marRight w:val="0"/>
      <w:marTop w:val="0"/>
      <w:marBottom w:val="0"/>
      <w:divBdr>
        <w:top w:val="none" w:sz="0" w:space="0" w:color="auto"/>
        <w:left w:val="none" w:sz="0" w:space="0" w:color="auto"/>
        <w:bottom w:val="none" w:sz="0" w:space="0" w:color="auto"/>
        <w:right w:val="none" w:sz="0" w:space="0" w:color="auto"/>
      </w:divBdr>
    </w:div>
    <w:div w:id="1805808562">
      <w:bodyDiv w:val="1"/>
      <w:marLeft w:val="0"/>
      <w:marRight w:val="0"/>
      <w:marTop w:val="0"/>
      <w:marBottom w:val="0"/>
      <w:divBdr>
        <w:top w:val="none" w:sz="0" w:space="0" w:color="auto"/>
        <w:left w:val="none" w:sz="0" w:space="0" w:color="auto"/>
        <w:bottom w:val="none" w:sz="0" w:space="0" w:color="auto"/>
        <w:right w:val="none" w:sz="0" w:space="0" w:color="auto"/>
      </w:divBdr>
    </w:div>
    <w:div w:id="1818960107">
      <w:bodyDiv w:val="1"/>
      <w:marLeft w:val="0"/>
      <w:marRight w:val="0"/>
      <w:marTop w:val="0"/>
      <w:marBottom w:val="0"/>
      <w:divBdr>
        <w:top w:val="none" w:sz="0" w:space="0" w:color="auto"/>
        <w:left w:val="none" w:sz="0" w:space="0" w:color="auto"/>
        <w:bottom w:val="none" w:sz="0" w:space="0" w:color="auto"/>
        <w:right w:val="none" w:sz="0" w:space="0" w:color="auto"/>
      </w:divBdr>
    </w:div>
    <w:div w:id="1827937421">
      <w:bodyDiv w:val="1"/>
      <w:marLeft w:val="0"/>
      <w:marRight w:val="0"/>
      <w:marTop w:val="0"/>
      <w:marBottom w:val="0"/>
      <w:divBdr>
        <w:top w:val="none" w:sz="0" w:space="0" w:color="auto"/>
        <w:left w:val="none" w:sz="0" w:space="0" w:color="auto"/>
        <w:bottom w:val="none" w:sz="0" w:space="0" w:color="auto"/>
        <w:right w:val="none" w:sz="0" w:space="0" w:color="auto"/>
      </w:divBdr>
    </w:div>
    <w:div w:id="1835608983">
      <w:bodyDiv w:val="1"/>
      <w:marLeft w:val="0"/>
      <w:marRight w:val="0"/>
      <w:marTop w:val="0"/>
      <w:marBottom w:val="0"/>
      <w:divBdr>
        <w:top w:val="none" w:sz="0" w:space="0" w:color="auto"/>
        <w:left w:val="none" w:sz="0" w:space="0" w:color="auto"/>
        <w:bottom w:val="none" w:sz="0" w:space="0" w:color="auto"/>
        <w:right w:val="none" w:sz="0" w:space="0" w:color="auto"/>
      </w:divBdr>
    </w:div>
    <w:div w:id="1847017995">
      <w:bodyDiv w:val="1"/>
      <w:marLeft w:val="0"/>
      <w:marRight w:val="0"/>
      <w:marTop w:val="0"/>
      <w:marBottom w:val="0"/>
      <w:divBdr>
        <w:top w:val="none" w:sz="0" w:space="0" w:color="auto"/>
        <w:left w:val="none" w:sz="0" w:space="0" w:color="auto"/>
        <w:bottom w:val="none" w:sz="0" w:space="0" w:color="auto"/>
        <w:right w:val="none" w:sz="0" w:space="0" w:color="auto"/>
      </w:divBdr>
      <w:divsChild>
        <w:div w:id="1653606923">
          <w:marLeft w:val="446"/>
          <w:marRight w:val="0"/>
          <w:marTop w:val="0"/>
          <w:marBottom w:val="0"/>
          <w:divBdr>
            <w:top w:val="none" w:sz="0" w:space="0" w:color="auto"/>
            <w:left w:val="none" w:sz="0" w:space="0" w:color="auto"/>
            <w:bottom w:val="none" w:sz="0" w:space="0" w:color="auto"/>
            <w:right w:val="none" w:sz="0" w:space="0" w:color="auto"/>
          </w:divBdr>
        </w:div>
        <w:div w:id="1881163370">
          <w:marLeft w:val="446"/>
          <w:marRight w:val="0"/>
          <w:marTop w:val="0"/>
          <w:marBottom w:val="0"/>
          <w:divBdr>
            <w:top w:val="none" w:sz="0" w:space="0" w:color="auto"/>
            <w:left w:val="none" w:sz="0" w:space="0" w:color="auto"/>
            <w:bottom w:val="none" w:sz="0" w:space="0" w:color="auto"/>
            <w:right w:val="none" w:sz="0" w:space="0" w:color="auto"/>
          </w:divBdr>
        </w:div>
        <w:div w:id="2112700260">
          <w:marLeft w:val="446"/>
          <w:marRight w:val="0"/>
          <w:marTop w:val="0"/>
          <w:marBottom w:val="0"/>
          <w:divBdr>
            <w:top w:val="none" w:sz="0" w:space="0" w:color="auto"/>
            <w:left w:val="none" w:sz="0" w:space="0" w:color="auto"/>
            <w:bottom w:val="none" w:sz="0" w:space="0" w:color="auto"/>
            <w:right w:val="none" w:sz="0" w:space="0" w:color="auto"/>
          </w:divBdr>
        </w:div>
      </w:divsChild>
    </w:div>
    <w:div w:id="1934245714">
      <w:bodyDiv w:val="1"/>
      <w:marLeft w:val="0"/>
      <w:marRight w:val="0"/>
      <w:marTop w:val="0"/>
      <w:marBottom w:val="0"/>
      <w:divBdr>
        <w:top w:val="none" w:sz="0" w:space="0" w:color="auto"/>
        <w:left w:val="none" w:sz="0" w:space="0" w:color="auto"/>
        <w:bottom w:val="none" w:sz="0" w:space="0" w:color="auto"/>
        <w:right w:val="none" w:sz="0" w:space="0" w:color="auto"/>
      </w:divBdr>
    </w:div>
    <w:div w:id="1940217873">
      <w:bodyDiv w:val="1"/>
      <w:marLeft w:val="0"/>
      <w:marRight w:val="0"/>
      <w:marTop w:val="0"/>
      <w:marBottom w:val="0"/>
      <w:divBdr>
        <w:top w:val="none" w:sz="0" w:space="0" w:color="auto"/>
        <w:left w:val="none" w:sz="0" w:space="0" w:color="auto"/>
        <w:bottom w:val="none" w:sz="0" w:space="0" w:color="auto"/>
        <w:right w:val="none" w:sz="0" w:space="0" w:color="auto"/>
      </w:divBdr>
    </w:div>
    <w:div w:id="1973049469">
      <w:bodyDiv w:val="1"/>
      <w:marLeft w:val="0"/>
      <w:marRight w:val="0"/>
      <w:marTop w:val="0"/>
      <w:marBottom w:val="0"/>
      <w:divBdr>
        <w:top w:val="none" w:sz="0" w:space="0" w:color="auto"/>
        <w:left w:val="none" w:sz="0" w:space="0" w:color="auto"/>
        <w:bottom w:val="none" w:sz="0" w:space="0" w:color="auto"/>
        <w:right w:val="none" w:sz="0" w:space="0" w:color="auto"/>
      </w:divBdr>
    </w:div>
    <w:div w:id="1976331333">
      <w:bodyDiv w:val="1"/>
      <w:marLeft w:val="0"/>
      <w:marRight w:val="0"/>
      <w:marTop w:val="0"/>
      <w:marBottom w:val="0"/>
      <w:divBdr>
        <w:top w:val="none" w:sz="0" w:space="0" w:color="auto"/>
        <w:left w:val="none" w:sz="0" w:space="0" w:color="auto"/>
        <w:bottom w:val="none" w:sz="0" w:space="0" w:color="auto"/>
        <w:right w:val="none" w:sz="0" w:space="0" w:color="auto"/>
      </w:divBdr>
    </w:div>
    <w:div w:id="1996373751">
      <w:bodyDiv w:val="1"/>
      <w:marLeft w:val="0"/>
      <w:marRight w:val="0"/>
      <w:marTop w:val="0"/>
      <w:marBottom w:val="0"/>
      <w:divBdr>
        <w:top w:val="none" w:sz="0" w:space="0" w:color="auto"/>
        <w:left w:val="none" w:sz="0" w:space="0" w:color="auto"/>
        <w:bottom w:val="none" w:sz="0" w:space="0" w:color="auto"/>
        <w:right w:val="none" w:sz="0" w:space="0" w:color="auto"/>
      </w:divBdr>
    </w:div>
    <w:div w:id="2057196010">
      <w:bodyDiv w:val="1"/>
      <w:marLeft w:val="0"/>
      <w:marRight w:val="0"/>
      <w:marTop w:val="0"/>
      <w:marBottom w:val="0"/>
      <w:divBdr>
        <w:top w:val="none" w:sz="0" w:space="0" w:color="auto"/>
        <w:left w:val="none" w:sz="0" w:space="0" w:color="auto"/>
        <w:bottom w:val="none" w:sz="0" w:space="0" w:color="auto"/>
        <w:right w:val="none" w:sz="0" w:space="0" w:color="auto"/>
      </w:divBdr>
      <w:divsChild>
        <w:div w:id="763495918">
          <w:marLeft w:val="446"/>
          <w:marRight w:val="0"/>
          <w:marTop w:val="0"/>
          <w:marBottom w:val="120"/>
          <w:divBdr>
            <w:top w:val="none" w:sz="0" w:space="0" w:color="auto"/>
            <w:left w:val="none" w:sz="0" w:space="0" w:color="auto"/>
            <w:bottom w:val="none" w:sz="0" w:space="0" w:color="auto"/>
            <w:right w:val="none" w:sz="0" w:space="0" w:color="auto"/>
          </w:divBdr>
        </w:div>
        <w:div w:id="768476738">
          <w:marLeft w:val="446"/>
          <w:marRight w:val="0"/>
          <w:marTop w:val="0"/>
          <w:marBottom w:val="120"/>
          <w:divBdr>
            <w:top w:val="none" w:sz="0" w:space="0" w:color="auto"/>
            <w:left w:val="none" w:sz="0" w:space="0" w:color="auto"/>
            <w:bottom w:val="none" w:sz="0" w:space="0" w:color="auto"/>
            <w:right w:val="none" w:sz="0" w:space="0" w:color="auto"/>
          </w:divBdr>
        </w:div>
      </w:divsChild>
    </w:div>
    <w:div w:id="2100515682">
      <w:bodyDiv w:val="1"/>
      <w:marLeft w:val="0"/>
      <w:marRight w:val="0"/>
      <w:marTop w:val="0"/>
      <w:marBottom w:val="0"/>
      <w:divBdr>
        <w:top w:val="none" w:sz="0" w:space="0" w:color="auto"/>
        <w:left w:val="none" w:sz="0" w:space="0" w:color="auto"/>
        <w:bottom w:val="none" w:sz="0" w:space="0" w:color="auto"/>
        <w:right w:val="none" w:sz="0" w:space="0" w:color="auto"/>
      </w:divBdr>
    </w:div>
    <w:div w:id="2128112166">
      <w:bodyDiv w:val="1"/>
      <w:marLeft w:val="0"/>
      <w:marRight w:val="0"/>
      <w:marTop w:val="0"/>
      <w:marBottom w:val="0"/>
      <w:divBdr>
        <w:top w:val="none" w:sz="0" w:space="0" w:color="auto"/>
        <w:left w:val="none" w:sz="0" w:space="0" w:color="auto"/>
        <w:bottom w:val="none" w:sz="0" w:space="0" w:color="auto"/>
        <w:right w:val="none" w:sz="0" w:space="0" w:color="auto"/>
      </w:divBdr>
    </w:div>
    <w:div w:id="2141534149">
      <w:bodyDiv w:val="1"/>
      <w:marLeft w:val="0"/>
      <w:marRight w:val="0"/>
      <w:marTop w:val="0"/>
      <w:marBottom w:val="0"/>
      <w:divBdr>
        <w:top w:val="none" w:sz="0" w:space="0" w:color="auto"/>
        <w:left w:val="none" w:sz="0" w:space="0" w:color="auto"/>
        <w:bottom w:val="none" w:sz="0" w:space="0" w:color="auto"/>
        <w:right w:val="none" w:sz="0" w:space="0" w:color="auto"/>
      </w:divBdr>
      <w:divsChild>
        <w:div w:id="1647276046">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korda.kz/ru/poslanie-glavy-gosudarstva-kasym-zhomarta-tokaeva-narodu-kazahstana-spravedlivyy-kazahstan-zakon-i-poryadok-ekonomicheskiy-rost-obshchestvennyy-optimizm-28501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s>
</file>

<file path=word/_rels/footnotes.xml.rels><?xml version="1.0" encoding="UTF-8" standalone="yes"?>
<Relationships xmlns="http://schemas.openxmlformats.org/package/2006/relationships"><Relationship Id="rId3" Type="http://schemas.openxmlformats.org/officeDocument/2006/relationships/hyperlink" Target="https://ru.wikipedia.org/wiki/%D0%9D%D1%8C%D1%8E-%D0%99%D0%BE%D1%80%D0%BA" TargetMode="External"/><Relationship Id="rId2" Type="http://schemas.openxmlformats.org/officeDocument/2006/relationships/hyperlink" Target="https://www.nur.kz/leisure/interesting-facts/1762445-samyj-bolsoj-gorod-v-mire-po-plosadi/" TargetMode="External"/><Relationship Id="rId1" Type="http://schemas.openxmlformats.org/officeDocument/2006/relationships/hyperlink" Target="URL:http://gtmarket.ru/raitings/urbanization-index/info" TargetMode="External"/><Relationship Id="rId4" Type="http://schemas.openxmlformats.org/officeDocument/2006/relationships/hyperlink" Target="https://www.nur.kz/leisure/interesting-facts/1762445-samyj-bolsoj-gorod-v-mire-po-plosadi/"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N.Kurmetuly.ERI\Downloads\&#1057;%20&#1076;&#1080;&#1087;&#1083;&#1086;&#1084;&#1086;&#1084;%20&#1074;%20&#1089;&#1077;&#1083;&#1086;.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2025\&#1050;&#1086;&#1085;&#1094;&#1077;&#1087;&#1094;&#1080;&#1103;%20&#1088;&#1077;&#1075;&#1080;&#1086;&#1085;&#1072;&#1083;&#1100;&#1085;&#1086;&#1081;%20&#1087;&#1086;&#1083;&#1080;&#1090;&#1080;&#1082;&#1080;\&#1057;&#1090;&#1072;&#1090;&#1080;&#1089;&#1090;&#1080;&#1082;&#1072;%20&#1087;&#1086;%20&#1050;&#1086;&#1085;&#1094;&#1077;&#1087;&#1094;&#1080;&#1080;.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1"/>
          <c:order val="1"/>
          <c:tx>
            <c:strRef>
              <c:f>Лист2!$D$5</c:f>
              <c:strCache>
                <c:ptCount val="1"/>
                <c:pt idx="0">
                  <c:v>Жобалар саны, дана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Лист2!$B$6:$B$10</c:f>
              <c:strCache>
                <c:ptCount val="5"/>
                <c:pt idx="0">
                  <c:v>2019 жыл</c:v>
                </c:pt>
                <c:pt idx="1">
                  <c:v>2020 жыл</c:v>
                </c:pt>
                <c:pt idx="2">
                  <c:v>2021 жыл</c:v>
                </c:pt>
                <c:pt idx="3">
                  <c:v>2022 жыл</c:v>
                </c:pt>
                <c:pt idx="4">
                  <c:v>2023 жыл</c:v>
                </c:pt>
              </c:strCache>
            </c:strRef>
          </c:cat>
          <c:val>
            <c:numRef>
              <c:f>Лист2!$D$6:$D$10</c:f>
              <c:numCache>
                <c:formatCode>General</c:formatCode>
                <c:ptCount val="5"/>
                <c:pt idx="0">
                  <c:v>518</c:v>
                </c:pt>
                <c:pt idx="1">
                  <c:v>992</c:v>
                </c:pt>
                <c:pt idx="2">
                  <c:v>1140</c:v>
                </c:pt>
                <c:pt idx="3">
                  <c:v>999</c:v>
                </c:pt>
                <c:pt idx="4">
                  <c:v>434</c:v>
                </c:pt>
              </c:numCache>
            </c:numRef>
          </c:val>
          <c:extLst>
            <c:ext xmlns:c16="http://schemas.microsoft.com/office/drawing/2014/chart" uri="{C3380CC4-5D6E-409C-BE32-E72D297353CC}">
              <c16:uniqueId val="{00000000-BDF2-4CDC-A90F-3B3BAB213494}"/>
            </c:ext>
          </c:extLst>
        </c:ser>
        <c:dLbls>
          <c:showLegendKey val="0"/>
          <c:showVal val="0"/>
          <c:showCatName val="0"/>
          <c:showSerName val="0"/>
          <c:showPercent val="0"/>
          <c:showBubbleSize val="0"/>
        </c:dLbls>
        <c:gapWidth val="100"/>
        <c:axId val="197219328"/>
        <c:axId val="234715904"/>
      </c:barChart>
      <c:lineChart>
        <c:grouping val="standard"/>
        <c:varyColors val="0"/>
        <c:ser>
          <c:idx val="0"/>
          <c:order val="0"/>
          <c:tx>
            <c:strRef>
              <c:f>Лист2!$C$5</c:f>
              <c:strCache>
                <c:ptCount val="1"/>
                <c:pt idx="0">
                  <c:v>Қаржыландыру, млрд теңге</c:v>
                </c:pt>
              </c:strCache>
            </c:strRef>
          </c:tx>
          <c:spPr>
            <a:ln>
              <a:solidFill>
                <a:schemeClr val="tx2">
                  <a:lumMod val="75000"/>
                </a:schemeClr>
              </a:solidFill>
            </a:ln>
          </c:spPr>
          <c:marker>
            <c:spPr>
              <a:solidFill>
                <a:schemeClr val="tx2">
                  <a:lumMod val="75000"/>
                </a:schemeClr>
              </a:solidFill>
            </c:spPr>
          </c:marker>
          <c:dLbls>
            <c:dLbl>
              <c:idx val="0"/>
              <c:layout>
                <c:manualLayout>
                  <c:x val="-5.2777777777777792E-2"/>
                  <c:y val="-6.48148148148148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F2-4CDC-A90F-3B3BAB213494}"/>
                </c:ext>
              </c:extLst>
            </c:dLbl>
            <c:dLbl>
              <c:idx val="1"/>
              <c:layout>
                <c:manualLayout>
                  <c:x val="-4.1666666666666664E-2"/>
                  <c:y val="-7.8703703703703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DF2-4CDC-A90F-3B3BAB213494}"/>
                </c:ext>
              </c:extLst>
            </c:dLbl>
            <c:dLbl>
              <c:idx val="2"/>
              <c:layout>
                <c:manualLayout>
                  <c:x val="-0.05"/>
                  <c:y val="-8.33333333333333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DF2-4CDC-A90F-3B3BAB213494}"/>
                </c:ext>
              </c:extLst>
            </c:dLbl>
            <c:dLbl>
              <c:idx val="3"/>
              <c:layout>
                <c:manualLayout>
                  <c:x val="-4.7222222222222221E-2"/>
                  <c:y val="-8.33333333333333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DF2-4CDC-A90F-3B3BAB213494}"/>
                </c:ext>
              </c:extLst>
            </c:dLbl>
            <c:dLbl>
              <c:idx val="4"/>
              <c:layout>
                <c:manualLayout>
                  <c:x val="-6.3888888888888995E-2"/>
                  <c:y val="-6.01851851851851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DF2-4CDC-A90F-3B3BAB213494}"/>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Лист2!$B$6:$B$10</c:f>
              <c:strCache>
                <c:ptCount val="5"/>
                <c:pt idx="0">
                  <c:v>2019 жыл</c:v>
                </c:pt>
                <c:pt idx="1">
                  <c:v>2020 жыл</c:v>
                </c:pt>
                <c:pt idx="2">
                  <c:v>2021 жыл</c:v>
                </c:pt>
                <c:pt idx="3">
                  <c:v>2022 жыл</c:v>
                </c:pt>
                <c:pt idx="4">
                  <c:v>2023 жыл</c:v>
                </c:pt>
              </c:strCache>
            </c:strRef>
          </c:cat>
          <c:val>
            <c:numRef>
              <c:f>Лист2!$C$6:$C$10</c:f>
              <c:numCache>
                <c:formatCode>General</c:formatCode>
                <c:ptCount val="5"/>
                <c:pt idx="0">
                  <c:v>32.6</c:v>
                </c:pt>
                <c:pt idx="1">
                  <c:v>91.3</c:v>
                </c:pt>
                <c:pt idx="2">
                  <c:v>117.6</c:v>
                </c:pt>
                <c:pt idx="3">
                  <c:v>127.5</c:v>
                </c:pt>
                <c:pt idx="4">
                  <c:v>194.1</c:v>
                </c:pt>
              </c:numCache>
            </c:numRef>
          </c:val>
          <c:smooth val="0"/>
          <c:extLst>
            <c:ext xmlns:c16="http://schemas.microsoft.com/office/drawing/2014/chart" uri="{C3380CC4-5D6E-409C-BE32-E72D297353CC}">
              <c16:uniqueId val="{00000006-BDF2-4CDC-A90F-3B3BAB213494}"/>
            </c:ext>
          </c:extLst>
        </c:ser>
        <c:dLbls>
          <c:showLegendKey val="0"/>
          <c:showVal val="0"/>
          <c:showCatName val="0"/>
          <c:showSerName val="0"/>
          <c:showPercent val="0"/>
          <c:showBubbleSize val="0"/>
        </c:dLbls>
        <c:marker val="1"/>
        <c:smooth val="0"/>
        <c:axId val="197219328"/>
        <c:axId val="234715904"/>
      </c:lineChart>
      <c:catAx>
        <c:axId val="197219328"/>
        <c:scaling>
          <c:orientation val="minMax"/>
        </c:scaling>
        <c:delete val="0"/>
        <c:axPos val="b"/>
        <c:numFmt formatCode="General" sourceLinked="0"/>
        <c:majorTickMark val="out"/>
        <c:minorTickMark val="none"/>
        <c:tickLblPos val="nextTo"/>
        <c:crossAx val="234715904"/>
        <c:crosses val="autoZero"/>
        <c:auto val="1"/>
        <c:lblAlgn val="ctr"/>
        <c:lblOffset val="100"/>
        <c:noMultiLvlLbl val="0"/>
      </c:catAx>
      <c:valAx>
        <c:axId val="234715904"/>
        <c:scaling>
          <c:orientation val="minMax"/>
        </c:scaling>
        <c:delete val="1"/>
        <c:axPos val="l"/>
        <c:numFmt formatCode="General" sourceLinked="1"/>
        <c:majorTickMark val="out"/>
        <c:minorTickMark val="none"/>
        <c:tickLblPos val="nextTo"/>
        <c:crossAx val="197219328"/>
        <c:crosses val="autoZero"/>
        <c:crossBetween val="between"/>
      </c:valAx>
      <c:spPr>
        <a:noFill/>
      </c:spPr>
    </c:plotArea>
    <c:legend>
      <c:legendPos val="t"/>
      <c:overlay val="0"/>
      <c:txPr>
        <a:bodyPr/>
        <a:lstStyle/>
        <a:p>
          <a:pPr>
            <a:defRPr b="1"/>
          </a:pPr>
          <a:endParaRPr lang="ru-RU"/>
        </a:p>
      </c:txPr>
    </c:legend>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9"/>
    </mc:Choice>
    <mc:Fallback>
      <c:style val="19"/>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2828681124831378E-2"/>
          <c:y val="0.10051346427902283"/>
          <c:w val="0.95434263775033723"/>
          <c:h val="0.77793527781092764"/>
        </c:manualLayout>
      </c:layout>
      <c:barChart>
        <c:barDir val="col"/>
        <c:grouping val="clustered"/>
        <c:varyColors val="0"/>
        <c:ser>
          <c:idx val="0"/>
          <c:order val="0"/>
          <c:tx>
            <c:strRef>
              <c:f>'[С дипломом в село.xlsx]статья 1'!$D$42</c:f>
              <c:strCache>
                <c:ptCount val="1"/>
                <c:pt idx="0">
                  <c:v>саны, адам</c:v>
                </c:pt>
              </c:strCache>
            </c:strRef>
          </c:tx>
          <c:invertIfNegative val="0"/>
          <c:dLbls>
            <c:dLbl>
              <c:idx val="0"/>
              <c:tx>
                <c:rich>
                  <a:bodyPr/>
                  <a:lstStyle/>
                  <a:p>
                    <a:r>
                      <a:rPr lang="en-US"/>
                      <a:t>8 241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D9A7-4215-894B-F786F3ECB877}"/>
                </c:ext>
              </c:extLst>
            </c:dLbl>
            <c:dLbl>
              <c:idx val="1"/>
              <c:tx>
                <c:rich>
                  <a:bodyPr/>
                  <a:lstStyle/>
                  <a:p>
                    <a:r>
                      <a:rPr lang="en-US"/>
                      <a:t>8 826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9A7-4215-894B-F786F3ECB877}"/>
                </c:ext>
              </c:extLst>
            </c:dLbl>
            <c:dLbl>
              <c:idx val="2"/>
              <c:tx>
                <c:rich>
                  <a:bodyPr/>
                  <a:lstStyle/>
                  <a:p>
                    <a:r>
                      <a:rPr lang="en-US"/>
                      <a:t>8 749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9A7-4215-894B-F786F3ECB877}"/>
                </c:ext>
              </c:extLst>
            </c:dLbl>
            <c:dLbl>
              <c:idx val="3"/>
              <c:tx>
                <c:rich>
                  <a:bodyPr/>
                  <a:lstStyle/>
                  <a:p>
                    <a:r>
                      <a:rPr lang="en-US"/>
                      <a:t>9 690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9A7-4215-894B-F786F3ECB877}"/>
                </c:ext>
              </c:extLst>
            </c:dLbl>
            <c:dLbl>
              <c:idx val="4"/>
              <c:tx>
                <c:rich>
                  <a:bodyPr/>
                  <a:lstStyle/>
                  <a:p>
                    <a:r>
                      <a:rPr lang="en-US"/>
                      <a:t>9 433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D9A7-4215-894B-F786F3ECB87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 дипломом в село.xlsx]статья 1'!$C$43:$C$47</c:f>
              <c:strCache>
                <c:ptCount val="5"/>
                <c:pt idx="0">
                  <c:v>2019 жыл</c:v>
                </c:pt>
                <c:pt idx="1">
                  <c:v>2020 жыл</c:v>
                </c:pt>
                <c:pt idx="2">
                  <c:v>2021 жыл</c:v>
                </c:pt>
                <c:pt idx="3">
                  <c:v>2022 жыл</c:v>
                </c:pt>
                <c:pt idx="4">
                  <c:v>2023 жыл</c:v>
                </c:pt>
              </c:strCache>
            </c:strRef>
          </c:cat>
          <c:val>
            <c:numRef>
              <c:f>'[С дипломом в село.xlsx]статья 1'!$D$43:$D$47</c:f>
              <c:numCache>
                <c:formatCode>#,##0</c:formatCode>
                <c:ptCount val="5"/>
                <c:pt idx="0">
                  <c:v>8241</c:v>
                </c:pt>
                <c:pt idx="1">
                  <c:v>8826</c:v>
                </c:pt>
                <c:pt idx="2">
                  <c:v>8749</c:v>
                </c:pt>
                <c:pt idx="3">
                  <c:v>9690</c:v>
                </c:pt>
                <c:pt idx="4">
                  <c:v>9433</c:v>
                </c:pt>
              </c:numCache>
            </c:numRef>
          </c:val>
          <c:extLst>
            <c:ext xmlns:c16="http://schemas.microsoft.com/office/drawing/2014/chart" uri="{C3380CC4-5D6E-409C-BE32-E72D297353CC}">
              <c16:uniqueId val="{00000005-D9A7-4215-894B-F786F3ECB877}"/>
            </c:ext>
          </c:extLst>
        </c:ser>
        <c:ser>
          <c:idx val="1"/>
          <c:order val="1"/>
          <c:tx>
            <c:strRef>
              <c:f>'[С дипломом в село.xlsx]статья 1'!$E$42</c:f>
              <c:strCache>
                <c:ptCount val="1"/>
                <c:pt idx="0">
                  <c:v>сомасы, млн.теңге</c:v>
                </c:pt>
              </c:strCache>
            </c:strRef>
          </c:tx>
          <c:invertIfNegative val="0"/>
          <c:dLbls>
            <c:dLbl>
              <c:idx val="0"/>
              <c:layout>
                <c:manualLayout>
                  <c:x val="1.037667323855972E-2"/>
                  <c:y val="0"/>
                </c:manualLayout>
              </c:layout>
              <c:tx>
                <c:rich>
                  <a:bodyPr/>
                  <a:lstStyle/>
                  <a:p>
                    <a:r>
                      <a:rPr lang="en-US"/>
                      <a:t>1 641,2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9A7-4215-894B-F786F3ECB877}"/>
                </c:ext>
              </c:extLst>
            </c:dLbl>
            <c:dLbl>
              <c:idx val="1"/>
              <c:layout>
                <c:manualLayout>
                  <c:x val="1.4527342533983603E-2"/>
                  <c:y val="0"/>
                </c:manualLayout>
              </c:layout>
              <c:tx>
                <c:rich>
                  <a:bodyPr/>
                  <a:lstStyle/>
                  <a:p>
                    <a:r>
                      <a:rPr lang="en-US"/>
                      <a:t>2 390,5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D9A7-4215-894B-F786F3ECB877}"/>
                </c:ext>
              </c:extLst>
            </c:dLbl>
            <c:dLbl>
              <c:idx val="2"/>
              <c:layout>
                <c:manualLayout>
                  <c:x val="8.3013385908477753E-3"/>
                  <c:y val="0"/>
                </c:manualLayout>
              </c:layout>
              <c:tx>
                <c:rich>
                  <a:bodyPr/>
                  <a:lstStyle/>
                  <a:p>
                    <a:r>
                      <a:rPr lang="en-US"/>
                      <a:t>2 557,3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D9A7-4215-894B-F786F3ECB877}"/>
                </c:ext>
              </c:extLst>
            </c:dLbl>
            <c:dLbl>
              <c:idx val="3"/>
              <c:layout>
                <c:manualLayout>
                  <c:x val="1.037667323855972E-2"/>
                  <c:y val="0"/>
                </c:manualLayout>
              </c:layout>
              <c:tx>
                <c:rich>
                  <a:bodyPr/>
                  <a:lstStyle/>
                  <a:p>
                    <a:r>
                      <a:rPr lang="en-US"/>
                      <a:t>2 974,8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D9A7-4215-894B-F786F3ECB877}"/>
                </c:ext>
              </c:extLst>
            </c:dLbl>
            <c:dLbl>
              <c:idx val="4"/>
              <c:layout>
                <c:manualLayout>
                  <c:x val="1.4527342533983603E-2"/>
                  <c:y val="-7.0702122288816557E-17"/>
                </c:manualLayout>
              </c:layout>
              <c:tx>
                <c:rich>
                  <a:bodyPr/>
                  <a:lstStyle/>
                  <a:p>
                    <a:r>
                      <a:rPr lang="en-US"/>
                      <a:t>3 254,3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A-D9A7-4215-894B-F786F3ECB87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 дипломом в село.xlsx]статья 1'!$C$43:$C$47</c:f>
              <c:strCache>
                <c:ptCount val="5"/>
                <c:pt idx="0">
                  <c:v>2019 жыл</c:v>
                </c:pt>
                <c:pt idx="1">
                  <c:v>2020 жыл</c:v>
                </c:pt>
                <c:pt idx="2">
                  <c:v>2021 жыл</c:v>
                </c:pt>
                <c:pt idx="3">
                  <c:v>2022 жыл</c:v>
                </c:pt>
                <c:pt idx="4">
                  <c:v>2023 жыл</c:v>
                </c:pt>
              </c:strCache>
            </c:strRef>
          </c:cat>
          <c:val>
            <c:numRef>
              <c:f>'[С дипломом в село.xlsx]статья 1'!$E$43:$E$47</c:f>
              <c:numCache>
                <c:formatCode>#,##0.00</c:formatCode>
                <c:ptCount val="5"/>
                <c:pt idx="0">
                  <c:v>1641.2</c:v>
                </c:pt>
                <c:pt idx="1">
                  <c:v>2390.5</c:v>
                </c:pt>
                <c:pt idx="2">
                  <c:v>2557.3000000000002</c:v>
                </c:pt>
                <c:pt idx="3">
                  <c:v>2974.8</c:v>
                </c:pt>
                <c:pt idx="4">
                  <c:v>3254.3</c:v>
                </c:pt>
              </c:numCache>
            </c:numRef>
          </c:val>
          <c:extLst>
            <c:ext xmlns:c16="http://schemas.microsoft.com/office/drawing/2014/chart" uri="{C3380CC4-5D6E-409C-BE32-E72D297353CC}">
              <c16:uniqueId val="{0000000B-D9A7-4215-894B-F786F3ECB877}"/>
            </c:ext>
          </c:extLst>
        </c:ser>
        <c:dLbls>
          <c:showLegendKey val="0"/>
          <c:showVal val="0"/>
          <c:showCatName val="0"/>
          <c:showSerName val="0"/>
          <c:showPercent val="0"/>
          <c:showBubbleSize val="0"/>
        </c:dLbls>
        <c:gapWidth val="99"/>
        <c:axId val="231846912"/>
        <c:axId val="246112832"/>
      </c:barChart>
      <c:catAx>
        <c:axId val="231846912"/>
        <c:scaling>
          <c:orientation val="minMax"/>
        </c:scaling>
        <c:delete val="0"/>
        <c:axPos val="b"/>
        <c:numFmt formatCode="General" sourceLinked="0"/>
        <c:majorTickMark val="out"/>
        <c:minorTickMark val="none"/>
        <c:tickLblPos val="nextTo"/>
        <c:txPr>
          <a:bodyPr/>
          <a:lstStyle/>
          <a:p>
            <a:pPr>
              <a:defRPr b="1"/>
            </a:pPr>
            <a:endParaRPr lang="ru-RU"/>
          </a:p>
        </c:txPr>
        <c:crossAx val="246112832"/>
        <c:crosses val="autoZero"/>
        <c:auto val="1"/>
        <c:lblAlgn val="ctr"/>
        <c:lblOffset val="100"/>
        <c:noMultiLvlLbl val="0"/>
      </c:catAx>
      <c:valAx>
        <c:axId val="246112832"/>
        <c:scaling>
          <c:orientation val="minMax"/>
        </c:scaling>
        <c:delete val="1"/>
        <c:axPos val="l"/>
        <c:majorGridlines>
          <c:spPr>
            <a:ln>
              <a:prstDash val="dash"/>
            </a:ln>
          </c:spPr>
        </c:majorGridlines>
        <c:numFmt formatCode="#,##0" sourceLinked="1"/>
        <c:majorTickMark val="out"/>
        <c:minorTickMark val="none"/>
        <c:tickLblPos val="nextTo"/>
        <c:crossAx val="231846912"/>
        <c:crosses val="autoZero"/>
        <c:crossBetween val="between"/>
      </c:valAx>
    </c:plotArea>
    <c:legend>
      <c:legendPos val="t"/>
      <c:overlay val="0"/>
      <c:txPr>
        <a:bodyPr/>
        <a:lstStyle/>
        <a:p>
          <a:pPr>
            <a:defRPr b="1"/>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Лист2!$C$46</c:f>
              <c:strCache>
                <c:ptCount val="1"/>
                <c:pt idx="0">
                  <c:v>2022</c:v>
                </c:pt>
              </c:strCache>
            </c:strRef>
          </c:tx>
          <c:invertIfNegative val="0"/>
          <c:cat>
            <c:strRef>
              <c:f>Лист2!$B$47:$B$67</c:f>
              <c:strCache>
                <c:ptCount val="21"/>
                <c:pt idx="0">
                  <c:v>ҚР</c:v>
                </c:pt>
                <c:pt idx="1">
                  <c:v>Абай</c:v>
                </c:pt>
                <c:pt idx="2">
                  <c:v>Ақмола</c:v>
                </c:pt>
                <c:pt idx="3">
                  <c:v>Ақтөбе</c:v>
                </c:pt>
                <c:pt idx="4">
                  <c:v>Алматы</c:v>
                </c:pt>
                <c:pt idx="5">
                  <c:v>Атырау</c:v>
                </c:pt>
                <c:pt idx="6">
                  <c:v>ШҚО</c:v>
                </c:pt>
                <c:pt idx="7">
                  <c:v>Жамбыл</c:v>
                </c:pt>
                <c:pt idx="8">
                  <c:v>Жетісу</c:v>
                </c:pt>
                <c:pt idx="9">
                  <c:v>ЗҚО</c:v>
                </c:pt>
                <c:pt idx="10">
                  <c:v>Қарағанды</c:v>
                </c:pt>
                <c:pt idx="11">
                  <c:v>Қостанай</c:v>
                </c:pt>
                <c:pt idx="12">
                  <c:v>Қызылорда</c:v>
                </c:pt>
                <c:pt idx="13">
                  <c:v>Маңғыстау</c:v>
                </c:pt>
                <c:pt idx="14">
                  <c:v>Павлодар</c:v>
                </c:pt>
                <c:pt idx="15">
                  <c:v>СҚО</c:v>
                </c:pt>
                <c:pt idx="16">
                  <c:v>Түркістан</c:v>
                </c:pt>
                <c:pt idx="17">
                  <c:v>Ұлытау</c:v>
                </c:pt>
                <c:pt idx="18">
                  <c:v>Алматы қ.</c:v>
                </c:pt>
                <c:pt idx="19">
                  <c:v>Астана қ.</c:v>
                </c:pt>
                <c:pt idx="20">
                  <c:v>Шымкент қ.</c:v>
                </c:pt>
              </c:strCache>
            </c:strRef>
          </c:cat>
          <c:val>
            <c:numRef>
              <c:f>Лист2!$C$47:$C$67</c:f>
              <c:numCache>
                <c:formatCode>General</c:formatCode>
                <c:ptCount val="21"/>
                <c:pt idx="0">
                  <c:v>62.5</c:v>
                </c:pt>
                <c:pt idx="1">
                  <c:v>55.1</c:v>
                </c:pt>
                <c:pt idx="2">
                  <c:v>64.3</c:v>
                </c:pt>
                <c:pt idx="3">
                  <c:v>69.2</c:v>
                </c:pt>
                <c:pt idx="4" formatCode="0.0">
                  <c:v>60</c:v>
                </c:pt>
                <c:pt idx="5">
                  <c:v>67.400000000000006</c:v>
                </c:pt>
                <c:pt idx="6">
                  <c:v>57.3</c:v>
                </c:pt>
                <c:pt idx="7">
                  <c:v>68.3</c:v>
                </c:pt>
                <c:pt idx="8">
                  <c:v>59.1</c:v>
                </c:pt>
                <c:pt idx="9">
                  <c:v>59.1</c:v>
                </c:pt>
                <c:pt idx="10">
                  <c:v>59.5</c:v>
                </c:pt>
                <c:pt idx="11">
                  <c:v>66.400000000000006</c:v>
                </c:pt>
                <c:pt idx="12">
                  <c:v>66.3</c:v>
                </c:pt>
                <c:pt idx="13">
                  <c:v>72.599999999999994</c:v>
                </c:pt>
                <c:pt idx="14">
                  <c:v>65.5</c:v>
                </c:pt>
                <c:pt idx="15">
                  <c:v>62.9</c:v>
                </c:pt>
                <c:pt idx="16">
                  <c:v>60.8</c:v>
                </c:pt>
                <c:pt idx="17">
                  <c:v>55.1</c:v>
                </c:pt>
                <c:pt idx="18">
                  <c:v>89.1</c:v>
                </c:pt>
                <c:pt idx="19">
                  <c:v>85.6</c:v>
                </c:pt>
                <c:pt idx="20">
                  <c:v>85.9</c:v>
                </c:pt>
              </c:numCache>
            </c:numRef>
          </c:val>
          <c:extLst>
            <c:ext xmlns:c16="http://schemas.microsoft.com/office/drawing/2014/chart" uri="{C3380CC4-5D6E-409C-BE32-E72D297353CC}">
              <c16:uniqueId val="{00000000-6E25-460F-9576-B20CCC678915}"/>
            </c:ext>
          </c:extLst>
        </c:ser>
        <c:ser>
          <c:idx val="1"/>
          <c:order val="1"/>
          <c:tx>
            <c:strRef>
              <c:f>Лист2!$D$46</c:f>
              <c:strCache>
                <c:ptCount val="1"/>
                <c:pt idx="0">
                  <c:v>2023</c:v>
                </c:pt>
              </c:strCache>
            </c:strRef>
          </c:tx>
          <c:invertIfNegative val="0"/>
          <c:cat>
            <c:strRef>
              <c:f>Лист2!$B$47:$B$67</c:f>
              <c:strCache>
                <c:ptCount val="21"/>
                <c:pt idx="0">
                  <c:v>ҚР</c:v>
                </c:pt>
                <c:pt idx="1">
                  <c:v>Абай</c:v>
                </c:pt>
                <c:pt idx="2">
                  <c:v>Ақмола</c:v>
                </c:pt>
                <c:pt idx="3">
                  <c:v>Ақтөбе</c:v>
                </c:pt>
                <c:pt idx="4">
                  <c:v>Алматы</c:v>
                </c:pt>
                <c:pt idx="5">
                  <c:v>Атырау</c:v>
                </c:pt>
                <c:pt idx="6">
                  <c:v>ШҚО</c:v>
                </c:pt>
                <c:pt idx="7">
                  <c:v>Жамбыл</c:v>
                </c:pt>
                <c:pt idx="8">
                  <c:v>Жетісу</c:v>
                </c:pt>
                <c:pt idx="9">
                  <c:v>ЗҚО</c:v>
                </c:pt>
                <c:pt idx="10">
                  <c:v>Қарағанды</c:v>
                </c:pt>
                <c:pt idx="11">
                  <c:v>Қостанай</c:v>
                </c:pt>
                <c:pt idx="12">
                  <c:v>Қызылорда</c:v>
                </c:pt>
                <c:pt idx="13">
                  <c:v>Маңғыстау</c:v>
                </c:pt>
                <c:pt idx="14">
                  <c:v>Павлодар</c:v>
                </c:pt>
                <c:pt idx="15">
                  <c:v>СҚО</c:v>
                </c:pt>
                <c:pt idx="16">
                  <c:v>Түркістан</c:v>
                </c:pt>
                <c:pt idx="17">
                  <c:v>Ұлытау</c:v>
                </c:pt>
                <c:pt idx="18">
                  <c:v>Алматы қ.</c:v>
                </c:pt>
                <c:pt idx="19">
                  <c:v>Астана қ.</c:v>
                </c:pt>
                <c:pt idx="20">
                  <c:v>Шымкент қ.</c:v>
                </c:pt>
              </c:strCache>
            </c:strRef>
          </c:cat>
          <c:val>
            <c:numRef>
              <c:f>Лист2!$D$47:$D$67</c:f>
              <c:numCache>
                <c:formatCode>General</c:formatCode>
                <c:ptCount val="21"/>
                <c:pt idx="0">
                  <c:v>64.7</c:v>
                </c:pt>
                <c:pt idx="1">
                  <c:v>56.9</c:v>
                </c:pt>
                <c:pt idx="2">
                  <c:v>65.7</c:v>
                </c:pt>
                <c:pt idx="3">
                  <c:v>69.3</c:v>
                </c:pt>
                <c:pt idx="4">
                  <c:v>64.5</c:v>
                </c:pt>
                <c:pt idx="5">
                  <c:v>70.3</c:v>
                </c:pt>
                <c:pt idx="6">
                  <c:v>58.5</c:v>
                </c:pt>
                <c:pt idx="7">
                  <c:v>69.3</c:v>
                </c:pt>
                <c:pt idx="8">
                  <c:v>65.400000000000006</c:v>
                </c:pt>
                <c:pt idx="9">
                  <c:v>60.2</c:v>
                </c:pt>
                <c:pt idx="10">
                  <c:v>62.3</c:v>
                </c:pt>
                <c:pt idx="11">
                  <c:v>68.3</c:v>
                </c:pt>
                <c:pt idx="12">
                  <c:v>67</c:v>
                </c:pt>
                <c:pt idx="13">
                  <c:v>74</c:v>
                </c:pt>
                <c:pt idx="14">
                  <c:v>66.3</c:v>
                </c:pt>
                <c:pt idx="15">
                  <c:v>64.3</c:v>
                </c:pt>
                <c:pt idx="16">
                  <c:v>64.099999999999994</c:v>
                </c:pt>
                <c:pt idx="17">
                  <c:v>58</c:v>
                </c:pt>
                <c:pt idx="18">
                  <c:v>88.6</c:v>
                </c:pt>
                <c:pt idx="19">
                  <c:v>86.4</c:v>
                </c:pt>
                <c:pt idx="20">
                  <c:v>87.8</c:v>
                </c:pt>
              </c:numCache>
            </c:numRef>
          </c:val>
          <c:extLst>
            <c:ext xmlns:c16="http://schemas.microsoft.com/office/drawing/2014/chart" uri="{C3380CC4-5D6E-409C-BE32-E72D297353CC}">
              <c16:uniqueId val="{00000001-6E25-460F-9576-B20CCC678915}"/>
            </c:ext>
          </c:extLst>
        </c:ser>
        <c:dLbls>
          <c:showLegendKey val="0"/>
          <c:showVal val="0"/>
          <c:showCatName val="0"/>
          <c:showSerName val="0"/>
          <c:showPercent val="0"/>
          <c:showBubbleSize val="0"/>
        </c:dLbls>
        <c:gapWidth val="150"/>
        <c:axId val="232163328"/>
        <c:axId val="246114560"/>
      </c:barChart>
      <c:catAx>
        <c:axId val="232163328"/>
        <c:scaling>
          <c:orientation val="minMax"/>
        </c:scaling>
        <c:delete val="0"/>
        <c:axPos val="b"/>
        <c:numFmt formatCode="General" sourceLinked="0"/>
        <c:majorTickMark val="out"/>
        <c:minorTickMark val="none"/>
        <c:tickLblPos val="nextTo"/>
        <c:crossAx val="246114560"/>
        <c:crosses val="autoZero"/>
        <c:auto val="1"/>
        <c:lblAlgn val="ctr"/>
        <c:lblOffset val="100"/>
        <c:noMultiLvlLbl val="0"/>
      </c:catAx>
      <c:valAx>
        <c:axId val="246114560"/>
        <c:scaling>
          <c:orientation val="minMax"/>
        </c:scaling>
        <c:delete val="0"/>
        <c:axPos val="l"/>
        <c:majorGridlines/>
        <c:numFmt formatCode="General" sourceLinked="1"/>
        <c:majorTickMark val="out"/>
        <c:minorTickMark val="none"/>
        <c:tickLblPos val="nextTo"/>
        <c:crossAx val="232163328"/>
        <c:crosses val="autoZero"/>
        <c:crossBetween val="between"/>
      </c:valAx>
      <c:spPr>
        <a:noFill/>
      </c:spPr>
    </c:plotArea>
    <c:legend>
      <c:legendPos val="t"/>
      <c:overlay val="0"/>
    </c:legend>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0b9531-94b5-4b42-89fb-3ca8b7bee79f">
      <Terms xmlns="http://schemas.microsoft.com/office/infopath/2007/PartnerControls"/>
    </lcf76f155ced4ddcb4097134ff3c332f>
    <TaxCatchAll xmlns="d9c8f805-a15c-4c7c-8333-dd2f1cba0c5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5F019908E58418E64DD926D87F402" ma:contentTypeVersion="11" ma:contentTypeDescription="Create a new document." ma:contentTypeScope="" ma:versionID="2a984cf4a034aaf2c6ba551fa55515a8">
  <xsd:schema xmlns:xsd="http://www.w3.org/2001/XMLSchema" xmlns:xs="http://www.w3.org/2001/XMLSchema" xmlns:p="http://schemas.microsoft.com/office/2006/metadata/properties" xmlns:ns2="190b9531-94b5-4b42-89fb-3ca8b7bee79f" xmlns:ns3="d9c8f805-a15c-4c7c-8333-dd2f1cba0c57" targetNamespace="http://schemas.microsoft.com/office/2006/metadata/properties" ma:root="true" ma:fieldsID="9d3dd3035f5cd00bf3da9fc2d1ded169" ns2:_="" ns3:_="">
    <xsd:import namespace="190b9531-94b5-4b42-89fb-3ca8b7bee79f"/>
    <xsd:import namespace="d9c8f805-a15c-4c7c-8333-dd2f1cba0c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0b9531-94b5-4b42-89fb-3ca8b7bee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dda3cd0-fd3b-4f5b-abe5-12cc7b7ea8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c8f805-a15c-4c7c-8333-dd2f1cba0c5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bd7e8d-e868-4b1b-a739-d33ee50caa57}" ma:internalName="TaxCatchAll" ma:showField="CatchAllData" ma:web="d9c8f805-a15c-4c7c-8333-dd2f1cba0c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2F057B-8E14-47FC-95A1-E5AE716AF6E8}">
  <ds:schemaRefs>
    <ds:schemaRef ds:uri="http://schemas.openxmlformats.org/officeDocument/2006/bibliography"/>
  </ds:schemaRefs>
</ds:datastoreItem>
</file>

<file path=customXml/itemProps2.xml><?xml version="1.0" encoding="utf-8"?>
<ds:datastoreItem xmlns:ds="http://schemas.openxmlformats.org/officeDocument/2006/customXml" ds:itemID="{A990ED2C-25F2-44FD-A608-2DEE3A553CBD}">
  <ds:schemaRefs>
    <ds:schemaRef ds:uri="http://schemas.microsoft.com/sharepoint/v3/contenttype/forms"/>
  </ds:schemaRefs>
</ds:datastoreItem>
</file>

<file path=customXml/itemProps3.xml><?xml version="1.0" encoding="utf-8"?>
<ds:datastoreItem xmlns:ds="http://schemas.openxmlformats.org/officeDocument/2006/customXml" ds:itemID="{DB2669E4-A640-4927-A43A-FAAC9A07D234}">
  <ds:schemaRefs>
    <ds:schemaRef ds:uri="http://schemas.microsoft.com/office/2006/metadata/properties"/>
    <ds:schemaRef ds:uri="http://schemas.microsoft.com/office/infopath/2007/PartnerControls"/>
    <ds:schemaRef ds:uri="190b9531-94b5-4b42-89fb-3ca8b7bee79f"/>
    <ds:schemaRef ds:uri="d9c8f805-a15c-4c7c-8333-dd2f1cba0c57"/>
  </ds:schemaRefs>
</ds:datastoreItem>
</file>

<file path=customXml/itemProps4.xml><?xml version="1.0" encoding="utf-8"?>
<ds:datastoreItem xmlns:ds="http://schemas.openxmlformats.org/officeDocument/2006/customXml" ds:itemID="{2C745113-8564-457B-9150-6345992DD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0b9531-94b5-4b42-89fb-3ca8b7bee79f"/>
    <ds:schemaRef ds:uri="d9c8f805-a15c-4c7c-8333-dd2f1cba0c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93</Pages>
  <Words>29855</Words>
  <Characters>170178</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199634</CharactersWithSpaces>
  <SharedDoc>false</SharedDoc>
  <HLinks>
    <vt:vector size="84" baseType="variant">
      <vt:variant>
        <vt:i4>1179678</vt:i4>
      </vt:variant>
      <vt:variant>
        <vt:i4>57</vt:i4>
      </vt:variant>
      <vt:variant>
        <vt:i4>0</vt:i4>
      </vt:variant>
      <vt:variant>
        <vt:i4>5</vt:i4>
      </vt:variant>
      <vt:variant>
        <vt:lpwstr>https://www.akorda.kz/ru/poslanie-glavy-gosudarstva-kasym-zhomarta-tokaeva-narodu-kazahstana-spravedlivyy-kazahstan-zakon-i-poryadok-ekonomicheskiy-rost-obshchestvennyy-optimizm-285014</vt:lpwstr>
      </vt:variant>
      <vt:variant>
        <vt:lpwstr/>
      </vt:variant>
      <vt:variant>
        <vt:i4>1703995</vt:i4>
      </vt:variant>
      <vt:variant>
        <vt:i4>50</vt:i4>
      </vt:variant>
      <vt:variant>
        <vt:i4>0</vt:i4>
      </vt:variant>
      <vt:variant>
        <vt:i4>5</vt:i4>
      </vt:variant>
      <vt:variant>
        <vt:lpwstr/>
      </vt:variant>
      <vt:variant>
        <vt:lpwstr>_Toc188277503</vt:lpwstr>
      </vt:variant>
      <vt:variant>
        <vt:i4>1703995</vt:i4>
      </vt:variant>
      <vt:variant>
        <vt:i4>44</vt:i4>
      </vt:variant>
      <vt:variant>
        <vt:i4>0</vt:i4>
      </vt:variant>
      <vt:variant>
        <vt:i4>5</vt:i4>
      </vt:variant>
      <vt:variant>
        <vt:lpwstr/>
      </vt:variant>
      <vt:variant>
        <vt:lpwstr>_Toc188277502</vt:lpwstr>
      </vt:variant>
      <vt:variant>
        <vt:i4>1703995</vt:i4>
      </vt:variant>
      <vt:variant>
        <vt:i4>38</vt:i4>
      </vt:variant>
      <vt:variant>
        <vt:i4>0</vt:i4>
      </vt:variant>
      <vt:variant>
        <vt:i4>5</vt:i4>
      </vt:variant>
      <vt:variant>
        <vt:lpwstr/>
      </vt:variant>
      <vt:variant>
        <vt:lpwstr>_Toc188277501</vt:lpwstr>
      </vt:variant>
      <vt:variant>
        <vt:i4>1703995</vt:i4>
      </vt:variant>
      <vt:variant>
        <vt:i4>32</vt:i4>
      </vt:variant>
      <vt:variant>
        <vt:i4>0</vt:i4>
      </vt:variant>
      <vt:variant>
        <vt:i4>5</vt:i4>
      </vt:variant>
      <vt:variant>
        <vt:lpwstr/>
      </vt:variant>
      <vt:variant>
        <vt:lpwstr>_Toc188277500</vt:lpwstr>
      </vt:variant>
      <vt:variant>
        <vt:i4>1245242</vt:i4>
      </vt:variant>
      <vt:variant>
        <vt:i4>26</vt:i4>
      </vt:variant>
      <vt:variant>
        <vt:i4>0</vt:i4>
      </vt:variant>
      <vt:variant>
        <vt:i4>5</vt:i4>
      </vt:variant>
      <vt:variant>
        <vt:lpwstr/>
      </vt:variant>
      <vt:variant>
        <vt:lpwstr>_Toc188277499</vt:lpwstr>
      </vt:variant>
      <vt:variant>
        <vt:i4>1245242</vt:i4>
      </vt:variant>
      <vt:variant>
        <vt:i4>20</vt:i4>
      </vt:variant>
      <vt:variant>
        <vt:i4>0</vt:i4>
      </vt:variant>
      <vt:variant>
        <vt:i4>5</vt:i4>
      </vt:variant>
      <vt:variant>
        <vt:lpwstr/>
      </vt:variant>
      <vt:variant>
        <vt:lpwstr>_Toc188277498</vt:lpwstr>
      </vt:variant>
      <vt:variant>
        <vt:i4>1245242</vt:i4>
      </vt:variant>
      <vt:variant>
        <vt:i4>14</vt:i4>
      </vt:variant>
      <vt:variant>
        <vt:i4>0</vt:i4>
      </vt:variant>
      <vt:variant>
        <vt:i4>5</vt:i4>
      </vt:variant>
      <vt:variant>
        <vt:lpwstr/>
      </vt:variant>
      <vt:variant>
        <vt:lpwstr>_Toc188277497</vt:lpwstr>
      </vt:variant>
      <vt:variant>
        <vt:i4>1245242</vt:i4>
      </vt:variant>
      <vt:variant>
        <vt:i4>8</vt:i4>
      </vt:variant>
      <vt:variant>
        <vt:i4>0</vt:i4>
      </vt:variant>
      <vt:variant>
        <vt:i4>5</vt:i4>
      </vt:variant>
      <vt:variant>
        <vt:lpwstr/>
      </vt:variant>
      <vt:variant>
        <vt:lpwstr>_Toc188277496</vt:lpwstr>
      </vt:variant>
      <vt:variant>
        <vt:i4>1245242</vt:i4>
      </vt:variant>
      <vt:variant>
        <vt:i4>2</vt:i4>
      </vt:variant>
      <vt:variant>
        <vt:i4>0</vt:i4>
      </vt:variant>
      <vt:variant>
        <vt:i4>5</vt:i4>
      </vt:variant>
      <vt:variant>
        <vt:lpwstr/>
      </vt:variant>
      <vt:variant>
        <vt:lpwstr>_Toc188277495</vt:lpwstr>
      </vt:variant>
      <vt:variant>
        <vt:i4>2293794</vt:i4>
      </vt:variant>
      <vt:variant>
        <vt:i4>9</vt:i4>
      </vt:variant>
      <vt:variant>
        <vt:i4>0</vt:i4>
      </vt:variant>
      <vt:variant>
        <vt:i4>5</vt:i4>
      </vt:variant>
      <vt:variant>
        <vt:lpwstr>https://www.nur.kz/leisure/interesting-facts/1762445-samyj-bolsoj-gorod-v-mire-po-plosadi/</vt:lpwstr>
      </vt:variant>
      <vt:variant>
        <vt:lpwstr/>
      </vt:variant>
      <vt:variant>
        <vt:i4>1376270</vt:i4>
      </vt:variant>
      <vt:variant>
        <vt:i4>6</vt:i4>
      </vt:variant>
      <vt:variant>
        <vt:i4>0</vt:i4>
      </vt:variant>
      <vt:variant>
        <vt:i4>5</vt:i4>
      </vt:variant>
      <vt:variant>
        <vt:lpwstr>https://ru.wikipedia.org/wiki/%D0%9D%D1%8C%D1%8E-%D0%99%D0%BE%D1%80%D0%BA</vt:lpwstr>
      </vt:variant>
      <vt:variant>
        <vt:lpwstr/>
      </vt:variant>
      <vt:variant>
        <vt:i4>2293794</vt:i4>
      </vt:variant>
      <vt:variant>
        <vt:i4>3</vt:i4>
      </vt:variant>
      <vt:variant>
        <vt:i4>0</vt:i4>
      </vt:variant>
      <vt:variant>
        <vt:i4>5</vt:i4>
      </vt:variant>
      <vt:variant>
        <vt:lpwstr>https://www.nur.kz/leisure/interesting-facts/1762445-samyj-bolsoj-gorod-v-mire-po-plosadi/</vt:lpwstr>
      </vt:variant>
      <vt:variant>
        <vt:lpwstr/>
      </vt:variant>
      <vt:variant>
        <vt:i4>3211305</vt:i4>
      </vt:variant>
      <vt:variant>
        <vt:i4>0</vt:i4>
      </vt:variant>
      <vt:variant>
        <vt:i4>0</vt:i4>
      </vt:variant>
      <vt:variant>
        <vt:i4>5</vt:i4>
      </vt:variant>
      <vt:variant>
        <vt:lpwstr>http://gtmarket.ru/raitings/urbanization-index/info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Нұрболат, Құрметұлы [ERI]</dc:creator>
  <cp:lastModifiedBy>eco</cp:lastModifiedBy>
  <cp:revision>2</cp:revision>
  <cp:lastPrinted>2025-02-19T05:05:00Z</cp:lastPrinted>
  <dcterms:created xsi:type="dcterms:W3CDTF">2025-03-18T06:34:00Z</dcterms:created>
  <dcterms:modified xsi:type="dcterms:W3CDTF">2025-03-18T06:34:00Z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0x0101004A65F019908E58418E64DD926D87F402</vt:lpwstr>
  </property>
  <property fmtid="{D5CDD505-2E9C-101B-9397-08002B2CF9AE}" pid="3" name="MediaServiceImageTags">
    <vt:lpwstr/>
  </property>
</Properties>
</file>